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64C8D" w14:textId="77777777" w:rsidR="00391161" w:rsidRPr="002A240D" w:rsidRDefault="00391161" w:rsidP="00391161">
      <w:pPr>
        <w:spacing w:after="0" w:line="240" w:lineRule="auto"/>
        <w:jc w:val="center"/>
        <w:rPr>
          <w:rFonts w:eastAsia="Times New Roman" w:cs="Arial"/>
          <w:b/>
          <w:bCs/>
          <w:sz w:val="24"/>
          <w:szCs w:val="24"/>
        </w:rPr>
      </w:pPr>
      <w:bookmarkStart w:id="0" w:name="_GoBack"/>
      <w:r w:rsidRPr="002A240D">
        <w:rPr>
          <w:rFonts w:eastAsia="Times New Roman" w:cs="Arial"/>
          <w:b/>
          <w:bCs/>
          <w:sz w:val="24"/>
          <w:szCs w:val="24"/>
        </w:rPr>
        <w:t>University of North Alabama</w:t>
      </w:r>
    </w:p>
    <w:p w14:paraId="7D037172" w14:textId="77777777" w:rsidR="00391161" w:rsidRPr="002A240D" w:rsidRDefault="00391161" w:rsidP="00391161">
      <w:pPr>
        <w:spacing w:after="0" w:line="240" w:lineRule="auto"/>
        <w:jc w:val="center"/>
        <w:rPr>
          <w:rFonts w:eastAsia="Times New Roman" w:cs="Arial"/>
          <w:b/>
          <w:bCs/>
          <w:sz w:val="24"/>
          <w:szCs w:val="24"/>
        </w:rPr>
      </w:pPr>
      <w:r w:rsidRPr="002A240D">
        <w:rPr>
          <w:rFonts w:eastAsia="Times New Roman" w:cs="Arial"/>
          <w:b/>
          <w:bCs/>
          <w:sz w:val="24"/>
          <w:szCs w:val="24"/>
        </w:rPr>
        <w:t>College of Education and Human Sciences</w:t>
      </w:r>
    </w:p>
    <w:p w14:paraId="08241369" w14:textId="77777777" w:rsidR="00391161" w:rsidRPr="002A240D" w:rsidRDefault="00391161" w:rsidP="00391161">
      <w:pPr>
        <w:spacing w:after="0" w:line="240" w:lineRule="auto"/>
        <w:jc w:val="center"/>
        <w:rPr>
          <w:rFonts w:eastAsia="Times New Roman" w:cs="Arial"/>
          <w:b/>
          <w:bCs/>
          <w:sz w:val="24"/>
          <w:szCs w:val="24"/>
        </w:rPr>
      </w:pPr>
      <w:r w:rsidRPr="002A240D">
        <w:rPr>
          <w:rFonts w:eastAsia="Times New Roman" w:cs="Arial"/>
          <w:b/>
          <w:bCs/>
          <w:sz w:val="24"/>
          <w:szCs w:val="24"/>
        </w:rPr>
        <w:t>Department of Elementary Education</w:t>
      </w:r>
    </w:p>
    <w:p w14:paraId="61E85580" w14:textId="77777777" w:rsidR="00391161" w:rsidRDefault="00391161" w:rsidP="005120E4">
      <w:pPr>
        <w:pStyle w:val="NoSpacing"/>
        <w:jc w:val="center"/>
        <w:rPr>
          <w:rFonts w:ascii="Times New Roman" w:hAnsi="Times New Roman" w:cs="Times New Roman"/>
          <w:b/>
          <w:bCs/>
          <w:sz w:val="24"/>
          <w:szCs w:val="24"/>
        </w:rPr>
      </w:pPr>
    </w:p>
    <w:p w14:paraId="29250750" w14:textId="77777777" w:rsidR="00391161" w:rsidRDefault="00391161" w:rsidP="005120E4">
      <w:pPr>
        <w:pStyle w:val="NoSpacing"/>
        <w:jc w:val="center"/>
        <w:rPr>
          <w:rFonts w:ascii="Times New Roman" w:hAnsi="Times New Roman" w:cs="Times New Roman"/>
          <w:b/>
          <w:bCs/>
          <w:sz w:val="24"/>
          <w:szCs w:val="24"/>
        </w:rPr>
      </w:pPr>
    </w:p>
    <w:p w14:paraId="0CA3BFAE" w14:textId="24B50ABB" w:rsidR="00391161" w:rsidRDefault="00391161" w:rsidP="00391161">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Course Number: EDT 602</w:t>
      </w:r>
    </w:p>
    <w:p w14:paraId="369611F7" w14:textId="74D5949F" w:rsidR="005120E4" w:rsidRPr="005120E4" w:rsidRDefault="00391161" w:rsidP="00391161">
      <w:pPr>
        <w:pStyle w:val="NoSpacing"/>
        <w:spacing w:line="276" w:lineRule="auto"/>
        <w:rPr>
          <w:rFonts w:ascii="Times New Roman" w:hAnsi="Times New Roman" w:cs="Times New Roman"/>
          <w:sz w:val="24"/>
          <w:szCs w:val="24"/>
        </w:rPr>
      </w:pPr>
      <w:r>
        <w:rPr>
          <w:rFonts w:ascii="Times New Roman" w:hAnsi="Times New Roman" w:cs="Times New Roman"/>
          <w:b/>
          <w:bCs/>
          <w:sz w:val="24"/>
          <w:szCs w:val="24"/>
        </w:rPr>
        <w:t xml:space="preserve">Course Title: </w:t>
      </w:r>
      <w:r w:rsidR="005120E4" w:rsidRPr="005120E4">
        <w:rPr>
          <w:rFonts w:ascii="Times New Roman" w:hAnsi="Times New Roman" w:cs="Times New Roman"/>
          <w:b/>
          <w:bCs/>
          <w:sz w:val="24"/>
          <w:szCs w:val="24"/>
        </w:rPr>
        <w:t>Current and Emerging Technologies</w:t>
      </w:r>
    </w:p>
    <w:p w14:paraId="363C0CE5" w14:textId="50696137" w:rsidR="005120E4" w:rsidRPr="005120E4" w:rsidRDefault="00391161" w:rsidP="00391161">
      <w:pPr>
        <w:pStyle w:val="NoSpacing"/>
        <w:spacing w:line="276" w:lineRule="auto"/>
        <w:rPr>
          <w:rFonts w:ascii="Times New Roman" w:hAnsi="Times New Roman" w:cs="Times New Roman"/>
          <w:sz w:val="24"/>
          <w:szCs w:val="24"/>
        </w:rPr>
      </w:pPr>
      <w:r>
        <w:rPr>
          <w:rFonts w:ascii="Times New Roman" w:hAnsi="Times New Roman" w:cs="Times New Roman"/>
          <w:b/>
          <w:bCs/>
          <w:sz w:val="24"/>
          <w:szCs w:val="24"/>
        </w:rPr>
        <w:t xml:space="preserve">Course Term: </w:t>
      </w:r>
      <w:r w:rsidR="005120E4" w:rsidRPr="005120E4">
        <w:rPr>
          <w:rFonts w:ascii="Times New Roman" w:hAnsi="Times New Roman" w:cs="Times New Roman"/>
          <w:b/>
          <w:bCs/>
          <w:sz w:val="24"/>
          <w:szCs w:val="24"/>
        </w:rPr>
        <w:t>SPRING 201</w:t>
      </w:r>
      <w:r>
        <w:rPr>
          <w:rFonts w:ascii="Times New Roman" w:hAnsi="Times New Roman" w:cs="Times New Roman"/>
          <w:b/>
          <w:bCs/>
          <w:sz w:val="24"/>
          <w:szCs w:val="24"/>
        </w:rPr>
        <w:t>7</w:t>
      </w:r>
    </w:p>
    <w:p w14:paraId="38C770B4" w14:textId="1E1C33D7" w:rsidR="005120E4" w:rsidRPr="005120E4" w:rsidRDefault="005120E4" w:rsidP="00391161">
      <w:pPr>
        <w:pStyle w:val="NoSpacing"/>
        <w:spacing w:line="276" w:lineRule="auto"/>
        <w:rPr>
          <w:rFonts w:ascii="Times New Roman" w:hAnsi="Times New Roman" w:cs="Times New Roman"/>
          <w:sz w:val="24"/>
          <w:szCs w:val="24"/>
        </w:rPr>
      </w:pPr>
      <w:r w:rsidRPr="005120E4">
        <w:rPr>
          <w:rFonts w:ascii="Times New Roman" w:hAnsi="Times New Roman" w:cs="Times New Roman"/>
          <w:b/>
          <w:bCs/>
          <w:sz w:val="24"/>
          <w:szCs w:val="24"/>
        </w:rPr>
        <w:t xml:space="preserve">INSTRUCTOR: </w:t>
      </w:r>
      <w:r w:rsidRPr="005120E4">
        <w:rPr>
          <w:rFonts w:ascii="Times New Roman" w:hAnsi="Times New Roman" w:cs="Times New Roman"/>
          <w:sz w:val="24"/>
          <w:szCs w:val="24"/>
        </w:rPr>
        <w:t xml:space="preserve">Dr. </w:t>
      </w:r>
      <w:r w:rsidR="00EF4E50">
        <w:rPr>
          <w:rFonts w:ascii="Times New Roman" w:hAnsi="Times New Roman" w:cs="Times New Roman"/>
          <w:sz w:val="24"/>
          <w:szCs w:val="24"/>
        </w:rPr>
        <w:t>Barry Wiginton</w:t>
      </w:r>
      <w:r w:rsidRPr="005120E4">
        <w:rPr>
          <w:rFonts w:ascii="Times New Roman" w:hAnsi="Times New Roman" w:cs="Times New Roman"/>
          <w:sz w:val="24"/>
          <w:szCs w:val="24"/>
        </w:rPr>
        <w:t xml:space="preserve"> </w:t>
      </w:r>
    </w:p>
    <w:p w14:paraId="563B761E" w14:textId="2BAB0711" w:rsidR="005120E4" w:rsidRDefault="005120E4" w:rsidP="00391161">
      <w:pPr>
        <w:pStyle w:val="NoSpacing"/>
        <w:spacing w:line="276" w:lineRule="auto"/>
        <w:rPr>
          <w:rFonts w:ascii="Times New Roman" w:hAnsi="Times New Roman" w:cs="Times New Roman"/>
          <w:sz w:val="24"/>
          <w:szCs w:val="24"/>
        </w:rPr>
      </w:pPr>
      <w:r w:rsidRPr="005120E4">
        <w:rPr>
          <w:rFonts w:ascii="Times New Roman" w:hAnsi="Times New Roman" w:cs="Times New Roman"/>
          <w:b/>
          <w:bCs/>
          <w:sz w:val="24"/>
          <w:szCs w:val="24"/>
        </w:rPr>
        <w:t xml:space="preserve">OFFICE: </w:t>
      </w:r>
      <w:r w:rsidRPr="005120E4">
        <w:rPr>
          <w:rFonts w:ascii="Times New Roman" w:hAnsi="Times New Roman" w:cs="Times New Roman"/>
          <w:sz w:val="24"/>
          <w:szCs w:val="24"/>
        </w:rPr>
        <w:t>256.</w:t>
      </w:r>
      <w:r w:rsidR="00EF4E50">
        <w:rPr>
          <w:rFonts w:ascii="Times New Roman" w:hAnsi="Times New Roman" w:cs="Times New Roman"/>
          <w:sz w:val="24"/>
          <w:szCs w:val="24"/>
        </w:rPr>
        <w:t>320.3500</w:t>
      </w:r>
    </w:p>
    <w:p w14:paraId="2853C255" w14:textId="7A5A9061" w:rsidR="005120E4" w:rsidRPr="005120E4" w:rsidRDefault="005120E4" w:rsidP="00391161">
      <w:pPr>
        <w:pStyle w:val="NoSpacing"/>
        <w:spacing w:line="276" w:lineRule="auto"/>
        <w:rPr>
          <w:rFonts w:ascii="Times New Roman" w:hAnsi="Times New Roman" w:cs="Times New Roman"/>
          <w:sz w:val="24"/>
          <w:szCs w:val="24"/>
        </w:rPr>
      </w:pPr>
      <w:r w:rsidRPr="005120E4">
        <w:rPr>
          <w:rFonts w:ascii="Times New Roman" w:hAnsi="Times New Roman" w:cs="Times New Roman"/>
          <w:b/>
          <w:bCs/>
          <w:sz w:val="24"/>
          <w:szCs w:val="24"/>
        </w:rPr>
        <w:t xml:space="preserve">EMAIL: </w:t>
      </w:r>
      <w:r w:rsidR="00EF4E50">
        <w:rPr>
          <w:rFonts w:ascii="Times New Roman" w:hAnsi="Times New Roman" w:cs="Times New Roman"/>
          <w:sz w:val="24"/>
          <w:szCs w:val="24"/>
        </w:rPr>
        <w:t>blwiginton</w:t>
      </w:r>
      <w:r w:rsidRPr="005120E4">
        <w:rPr>
          <w:rFonts w:ascii="Times New Roman" w:hAnsi="Times New Roman" w:cs="Times New Roman"/>
          <w:sz w:val="24"/>
          <w:szCs w:val="24"/>
        </w:rPr>
        <w:t xml:space="preserve">@una.edu </w:t>
      </w:r>
    </w:p>
    <w:p w14:paraId="30531045" w14:textId="663EC89F" w:rsidR="005120E4" w:rsidRPr="00F0727C" w:rsidRDefault="005120E4" w:rsidP="00391161">
      <w:pPr>
        <w:pStyle w:val="NoSpacing"/>
        <w:spacing w:line="276" w:lineRule="auto"/>
        <w:rPr>
          <w:rFonts w:ascii="Times New Roman" w:hAnsi="Times New Roman" w:cs="Times New Roman"/>
          <w:sz w:val="24"/>
          <w:szCs w:val="24"/>
        </w:rPr>
      </w:pPr>
      <w:r w:rsidRPr="005120E4">
        <w:rPr>
          <w:rFonts w:ascii="Times New Roman" w:hAnsi="Times New Roman" w:cs="Times New Roman"/>
          <w:b/>
          <w:bCs/>
          <w:sz w:val="24"/>
          <w:szCs w:val="24"/>
        </w:rPr>
        <w:t xml:space="preserve">OFFICE HOURS: </w:t>
      </w:r>
      <w:r w:rsidR="00EF4E50">
        <w:rPr>
          <w:rFonts w:ascii="Times New Roman" w:hAnsi="Times New Roman"/>
          <w:sz w:val="24"/>
          <w:szCs w:val="24"/>
        </w:rPr>
        <w:t>Mondays by appointment only</w:t>
      </w:r>
    </w:p>
    <w:p w14:paraId="20DFF466" w14:textId="77777777" w:rsidR="00391161" w:rsidRPr="002A240D" w:rsidRDefault="00391161" w:rsidP="00391161">
      <w:pPr>
        <w:tabs>
          <w:tab w:val="left" w:pos="1800"/>
          <w:tab w:val="left" w:pos="6210"/>
        </w:tabs>
        <w:spacing w:after="0"/>
        <w:jc w:val="both"/>
        <w:rPr>
          <w:rFonts w:eastAsia="Times New Roman" w:cs="Arial"/>
          <w:sz w:val="24"/>
          <w:szCs w:val="24"/>
        </w:rPr>
      </w:pPr>
      <w:r w:rsidRPr="002A240D">
        <w:rPr>
          <w:rFonts w:eastAsia="Times New Roman" w:cs="Arial"/>
          <w:b/>
          <w:bCs/>
          <w:sz w:val="24"/>
          <w:szCs w:val="24"/>
        </w:rPr>
        <w:t>Semester Hours:</w:t>
      </w:r>
      <w:r w:rsidRPr="002A240D">
        <w:rPr>
          <w:rFonts w:eastAsia="Times New Roman" w:cs="Arial"/>
          <w:sz w:val="24"/>
          <w:szCs w:val="24"/>
        </w:rPr>
        <w:t xml:space="preserve"> </w:t>
      </w:r>
      <w:r w:rsidRPr="002A240D">
        <w:rPr>
          <w:rFonts w:eastAsia="Times New Roman" w:cs="Arial"/>
          <w:sz w:val="24"/>
          <w:szCs w:val="24"/>
        </w:rPr>
        <w:tab/>
        <w:t xml:space="preserve"> </w:t>
      </w:r>
      <w:r>
        <w:rPr>
          <w:rFonts w:eastAsia="Times New Roman" w:cs="Arial"/>
          <w:sz w:val="24"/>
          <w:szCs w:val="24"/>
        </w:rPr>
        <w:t>3</w:t>
      </w:r>
    </w:p>
    <w:p w14:paraId="6B7A67CD" w14:textId="4508F63C" w:rsidR="00C95FB1" w:rsidRPr="00391161" w:rsidRDefault="005120E4" w:rsidP="00391161">
      <w:pPr>
        <w:pStyle w:val="NoSpacing"/>
        <w:spacing w:line="276" w:lineRule="auto"/>
        <w:rPr>
          <w:rFonts w:ascii="Times New Roman" w:hAnsi="Times New Roman" w:cs="Times New Roman"/>
          <w:sz w:val="24"/>
          <w:szCs w:val="24"/>
        </w:rPr>
      </w:pPr>
      <w:r w:rsidRPr="005120E4">
        <w:rPr>
          <w:rFonts w:ascii="Times New Roman" w:hAnsi="Times New Roman" w:cs="Times New Roman"/>
          <w:b/>
          <w:bCs/>
          <w:sz w:val="24"/>
          <w:szCs w:val="24"/>
        </w:rPr>
        <w:t>Textbook</w:t>
      </w:r>
      <w:r w:rsidR="00391161">
        <w:rPr>
          <w:rFonts w:ascii="Times New Roman" w:hAnsi="Times New Roman" w:cs="Times New Roman"/>
          <w:b/>
          <w:bCs/>
          <w:sz w:val="24"/>
          <w:szCs w:val="24"/>
        </w:rPr>
        <w:t xml:space="preserve">: </w:t>
      </w:r>
      <w:r w:rsidR="00EF4E50" w:rsidRPr="00391161">
        <w:rPr>
          <w:rFonts w:ascii="Times New Roman" w:hAnsi="Times New Roman" w:cs="Times New Roman"/>
          <w:b/>
          <w:iCs/>
          <w:sz w:val="24"/>
          <w:szCs w:val="24"/>
        </w:rPr>
        <w:t>None</w:t>
      </w:r>
    </w:p>
    <w:p w14:paraId="7E409E23" w14:textId="77777777" w:rsidR="00391161" w:rsidRPr="002A240D" w:rsidRDefault="00391161" w:rsidP="00391161">
      <w:pPr>
        <w:tabs>
          <w:tab w:val="left" w:pos="1800"/>
          <w:tab w:val="left" w:pos="6210"/>
        </w:tabs>
        <w:spacing w:after="0"/>
        <w:ind w:right="-450"/>
        <w:jc w:val="both"/>
        <w:rPr>
          <w:rFonts w:eastAsia="Times New Roman" w:cs="Arial"/>
          <w:b/>
          <w:sz w:val="24"/>
          <w:szCs w:val="24"/>
        </w:rPr>
      </w:pPr>
      <w:r w:rsidRPr="002A240D">
        <w:rPr>
          <w:rFonts w:eastAsia="Times New Roman" w:cs="Arial"/>
          <w:b/>
          <w:sz w:val="24"/>
          <w:szCs w:val="24"/>
        </w:rPr>
        <w:t>Prerequisites:</w:t>
      </w:r>
      <w:r>
        <w:rPr>
          <w:rFonts w:eastAsia="Times New Roman" w:cs="Arial"/>
          <w:b/>
          <w:sz w:val="24"/>
          <w:szCs w:val="24"/>
        </w:rPr>
        <w:t xml:space="preserve"> None</w:t>
      </w:r>
      <w:r w:rsidRPr="002A240D">
        <w:rPr>
          <w:rFonts w:eastAsia="Times New Roman" w:cs="Arial"/>
          <w:b/>
          <w:sz w:val="24"/>
          <w:szCs w:val="24"/>
        </w:rPr>
        <w:tab/>
      </w:r>
    </w:p>
    <w:p w14:paraId="55CE566A" w14:textId="408FA1E1" w:rsidR="005120E4" w:rsidRDefault="00391161" w:rsidP="00391161">
      <w:pPr>
        <w:pStyle w:val="NoSpacing"/>
        <w:spacing w:line="276" w:lineRule="auto"/>
        <w:rPr>
          <w:rFonts w:ascii="Times New Roman" w:hAnsi="Times New Roman" w:cs="Times New Roman"/>
          <w:b/>
          <w:bCs/>
          <w:sz w:val="24"/>
          <w:szCs w:val="24"/>
        </w:rPr>
      </w:pPr>
      <w:r w:rsidRPr="002A240D">
        <w:rPr>
          <w:rFonts w:eastAsia="Times New Roman" w:cs="Arial"/>
          <w:b/>
          <w:sz w:val="24"/>
          <w:szCs w:val="24"/>
        </w:rPr>
        <w:t xml:space="preserve">Revised: </w:t>
      </w:r>
      <w:r>
        <w:rPr>
          <w:rFonts w:eastAsia="Times New Roman" w:cs="Arial"/>
          <w:b/>
          <w:sz w:val="24"/>
          <w:szCs w:val="24"/>
        </w:rPr>
        <w:t>January 2017</w:t>
      </w:r>
    </w:p>
    <w:p w14:paraId="03DB39E9" w14:textId="77777777" w:rsidR="00391161" w:rsidRDefault="00391161" w:rsidP="005120E4">
      <w:pPr>
        <w:pStyle w:val="NoSpacing"/>
        <w:rPr>
          <w:rFonts w:ascii="Times New Roman" w:hAnsi="Times New Roman" w:cs="Times New Roman"/>
          <w:b/>
          <w:bCs/>
          <w:sz w:val="24"/>
          <w:szCs w:val="24"/>
        </w:rPr>
      </w:pPr>
    </w:p>
    <w:p w14:paraId="67D5FFE4" w14:textId="77777777" w:rsidR="005120E4" w:rsidRPr="005120E4" w:rsidRDefault="005120E4" w:rsidP="005120E4">
      <w:pPr>
        <w:pStyle w:val="NoSpacing"/>
        <w:rPr>
          <w:rFonts w:ascii="Times New Roman" w:hAnsi="Times New Roman" w:cs="Times New Roman"/>
          <w:sz w:val="24"/>
          <w:szCs w:val="24"/>
        </w:rPr>
      </w:pPr>
      <w:r w:rsidRPr="005120E4">
        <w:rPr>
          <w:rFonts w:ascii="Times New Roman" w:hAnsi="Times New Roman" w:cs="Times New Roman"/>
          <w:b/>
          <w:bCs/>
          <w:sz w:val="24"/>
          <w:szCs w:val="24"/>
        </w:rPr>
        <w:t xml:space="preserve">Course Description </w:t>
      </w:r>
    </w:p>
    <w:p w14:paraId="17C6B070" w14:textId="31115820" w:rsidR="005120E4" w:rsidRDefault="005120E4" w:rsidP="005120E4">
      <w:pPr>
        <w:pStyle w:val="NoSpacing"/>
        <w:rPr>
          <w:rFonts w:ascii="Times New Roman" w:hAnsi="Times New Roman" w:cs="Times New Roman"/>
          <w:sz w:val="24"/>
          <w:szCs w:val="24"/>
        </w:rPr>
      </w:pPr>
      <w:r w:rsidRPr="005120E4">
        <w:rPr>
          <w:rFonts w:ascii="Times New Roman" w:hAnsi="Times New Roman" w:cs="Times New Roman"/>
          <w:sz w:val="24"/>
          <w:szCs w:val="24"/>
        </w:rPr>
        <w:t>This is the second course, in a series of three, to familiarize classroom teachers with computer-based instructional technologies as they are applied in the educational environment. This course provides opportunities for teachers to become reflective decision makers as they explore opportunities to incorporate current and emerging technologies</w:t>
      </w:r>
      <w:r w:rsidR="00EF4E50">
        <w:rPr>
          <w:rFonts w:ascii="Times New Roman" w:hAnsi="Times New Roman" w:cs="Times New Roman"/>
          <w:sz w:val="24"/>
          <w:szCs w:val="24"/>
        </w:rPr>
        <w:t>/instructional strategies</w:t>
      </w:r>
      <w:r w:rsidRPr="005120E4">
        <w:rPr>
          <w:rFonts w:ascii="Times New Roman" w:hAnsi="Times New Roman" w:cs="Times New Roman"/>
          <w:sz w:val="24"/>
          <w:szCs w:val="24"/>
        </w:rPr>
        <w:t xml:space="preserve"> in the classroom. </w:t>
      </w:r>
    </w:p>
    <w:p w14:paraId="48131981" w14:textId="77777777" w:rsidR="00391161" w:rsidRDefault="00391161" w:rsidP="005120E4">
      <w:pPr>
        <w:pStyle w:val="NoSpacing"/>
        <w:rPr>
          <w:rFonts w:ascii="Times New Roman" w:hAnsi="Times New Roman" w:cs="Times New Roman"/>
          <w:sz w:val="24"/>
          <w:szCs w:val="24"/>
        </w:rPr>
      </w:pPr>
    </w:p>
    <w:p w14:paraId="161A0B4E" w14:textId="77777777" w:rsidR="00391161" w:rsidRPr="002A240D" w:rsidRDefault="00391161" w:rsidP="00391161">
      <w:pPr>
        <w:spacing w:after="0" w:line="240" w:lineRule="auto"/>
        <w:jc w:val="both"/>
        <w:rPr>
          <w:rFonts w:eastAsia="Times New Roman" w:cs="Arial"/>
          <w:sz w:val="24"/>
          <w:szCs w:val="24"/>
        </w:rPr>
      </w:pPr>
      <w:r w:rsidRPr="002A240D">
        <w:rPr>
          <w:rFonts w:eastAsia="Times New Roman" w:cs="Arial"/>
          <w:b/>
          <w:bCs/>
          <w:sz w:val="24"/>
          <w:szCs w:val="24"/>
          <w:u w:val="single"/>
        </w:rPr>
        <w:t>COURSE OBJECTIVES</w:t>
      </w:r>
      <w:r w:rsidRPr="002A240D">
        <w:rPr>
          <w:rFonts w:eastAsia="Times New Roman" w:cs="Arial"/>
          <w:sz w:val="24"/>
          <w:szCs w:val="24"/>
        </w:rPr>
        <w:t xml:space="preserve">  </w:t>
      </w:r>
    </w:p>
    <w:p w14:paraId="003065F6" w14:textId="77777777" w:rsidR="00391161" w:rsidRDefault="00391161" w:rsidP="00391161">
      <w:pPr>
        <w:spacing w:after="0" w:line="240" w:lineRule="auto"/>
        <w:ind w:left="90"/>
        <w:contextualSpacing/>
        <w:jc w:val="both"/>
        <w:rPr>
          <w:rFonts w:eastAsia="Times New Roman" w:cs="Arial"/>
          <w:sz w:val="24"/>
          <w:szCs w:val="24"/>
        </w:rPr>
      </w:pPr>
      <w:r>
        <w:rPr>
          <w:rFonts w:eastAsia="Times New Roman" w:cs="Arial"/>
          <w:sz w:val="24"/>
          <w:szCs w:val="24"/>
        </w:rPr>
        <w:t xml:space="preserve">Candidates </w:t>
      </w:r>
      <w:r w:rsidRPr="00CB7B37">
        <w:rPr>
          <w:rFonts w:eastAsia="Times New Roman" w:cs="Arial"/>
          <w:sz w:val="24"/>
          <w:szCs w:val="24"/>
        </w:rPr>
        <w:t>will:</w:t>
      </w:r>
    </w:p>
    <w:p w14:paraId="4B533F60" w14:textId="18113576" w:rsidR="00FA499C" w:rsidRPr="00FA499C" w:rsidRDefault="00FA499C" w:rsidP="00FA499C">
      <w:pPr>
        <w:pStyle w:val="ListParagraph"/>
        <w:numPr>
          <w:ilvl w:val="0"/>
          <w:numId w:val="12"/>
        </w:numPr>
        <w:spacing w:after="0"/>
        <w:jc w:val="both"/>
        <w:rPr>
          <w:rFonts w:eastAsia="Times New Roman" w:cs="Arial"/>
          <w:b/>
          <w:bCs/>
          <w:u w:val="single"/>
        </w:rPr>
      </w:pPr>
      <w:r>
        <w:rPr>
          <w:rFonts w:eastAsia="Times New Roman" w:cs="Arial"/>
          <w:bCs/>
        </w:rPr>
        <w:t xml:space="preserve">Re-write Alabama College and Career Ready standards into Learning Targets and document using Learning Targets in their classroom. </w:t>
      </w:r>
    </w:p>
    <w:p w14:paraId="53B313F3" w14:textId="346EF8F1" w:rsidR="00FA499C" w:rsidRPr="00FA499C" w:rsidRDefault="00FA499C" w:rsidP="00FA499C">
      <w:pPr>
        <w:pStyle w:val="ListParagraph"/>
        <w:numPr>
          <w:ilvl w:val="0"/>
          <w:numId w:val="12"/>
        </w:numPr>
        <w:spacing w:after="0"/>
        <w:jc w:val="both"/>
        <w:rPr>
          <w:rFonts w:eastAsia="Times New Roman" w:cs="Arial"/>
          <w:b/>
          <w:bCs/>
          <w:u w:val="single"/>
        </w:rPr>
      </w:pPr>
      <w:r>
        <w:rPr>
          <w:rFonts w:eastAsia="Times New Roman" w:cs="Arial"/>
          <w:bCs/>
        </w:rPr>
        <w:t xml:space="preserve">Learn about the importance of formative assessment and how technology can make the use of formative assessment tools more efficient and effective. Candidates will participate in formative assessment activities and utilize formative assessment tools in their classroom. </w:t>
      </w:r>
    </w:p>
    <w:p w14:paraId="0425AD1E" w14:textId="66423A5F" w:rsidR="00FA499C" w:rsidRPr="00B65A2B" w:rsidRDefault="00FA499C" w:rsidP="00FA499C">
      <w:pPr>
        <w:pStyle w:val="ListParagraph"/>
        <w:numPr>
          <w:ilvl w:val="0"/>
          <w:numId w:val="12"/>
        </w:numPr>
        <w:spacing w:after="0"/>
        <w:jc w:val="both"/>
        <w:rPr>
          <w:rFonts w:eastAsia="Times New Roman" w:cs="Arial"/>
          <w:b/>
          <w:bCs/>
          <w:u w:val="single"/>
        </w:rPr>
      </w:pPr>
      <w:r>
        <w:rPr>
          <w:rFonts w:eastAsia="Times New Roman" w:cs="Arial"/>
          <w:bCs/>
        </w:rPr>
        <w:t xml:space="preserve">Learn about the concept of Teacher Agency and explore steps teachers can take to become more informed about emerging technologies and new instructional strategies. Candidates will also be encouraged to attend an </w:t>
      </w:r>
      <w:proofErr w:type="spellStart"/>
      <w:r>
        <w:rPr>
          <w:rFonts w:eastAsia="Times New Roman" w:cs="Arial"/>
          <w:bCs/>
        </w:rPr>
        <w:t>EdCamp</w:t>
      </w:r>
      <w:proofErr w:type="spellEnd"/>
      <w:r>
        <w:rPr>
          <w:rFonts w:eastAsia="Times New Roman" w:cs="Arial"/>
          <w:bCs/>
        </w:rPr>
        <w:t xml:space="preserve"> conference and communicate their experience </w:t>
      </w:r>
      <w:r w:rsidR="008112A5">
        <w:rPr>
          <w:rFonts w:eastAsia="Times New Roman" w:cs="Arial"/>
          <w:bCs/>
        </w:rPr>
        <w:t xml:space="preserve">to the class. </w:t>
      </w:r>
    </w:p>
    <w:p w14:paraId="4A7B1D06" w14:textId="6EA93713" w:rsidR="00B65A2B" w:rsidRPr="008112A5" w:rsidRDefault="00B65A2B" w:rsidP="00FA499C">
      <w:pPr>
        <w:pStyle w:val="ListParagraph"/>
        <w:numPr>
          <w:ilvl w:val="0"/>
          <w:numId w:val="12"/>
        </w:numPr>
        <w:spacing w:after="0"/>
        <w:jc w:val="both"/>
        <w:rPr>
          <w:rFonts w:eastAsia="Times New Roman" w:cs="Arial"/>
          <w:b/>
          <w:bCs/>
          <w:u w:val="single"/>
        </w:rPr>
      </w:pPr>
      <w:r>
        <w:rPr>
          <w:rFonts w:eastAsia="Times New Roman" w:cs="Arial"/>
          <w:bCs/>
        </w:rPr>
        <w:t xml:space="preserve">Learn about the essential elements of learner-centered instruction and how these elements can be integrated into instructional practices to meet the individual learning needs of students. </w:t>
      </w:r>
    </w:p>
    <w:p w14:paraId="15C63E3C" w14:textId="558822E5" w:rsidR="008112A5" w:rsidRPr="008112A5" w:rsidRDefault="008112A5" w:rsidP="00FA499C">
      <w:pPr>
        <w:pStyle w:val="ListParagraph"/>
        <w:numPr>
          <w:ilvl w:val="0"/>
          <w:numId w:val="12"/>
        </w:numPr>
        <w:spacing w:after="0"/>
        <w:jc w:val="both"/>
        <w:rPr>
          <w:rFonts w:eastAsia="Times New Roman" w:cs="Arial"/>
          <w:b/>
          <w:bCs/>
          <w:u w:val="single"/>
        </w:rPr>
      </w:pPr>
      <w:r>
        <w:rPr>
          <w:rFonts w:eastAsia="Times New Roman" w:cs="Arial"/>
          <w:bCs/>
        </w:rPr>
        <w:t>Learn about the elements of digital citizenship and apply their understanding to multimedia projects.</w:t>
      </w:r>
    </w:p>
    <w:p w14:paraId="590FFDCA" w14:textId="23A5C257" w:rsidR="008112A5" w:rsidRPr="00FA499C" w:rsidRDefault="008112A5" w:rsidP="00FA499C">
      <w:pPr>
        <w:pStyle w:val="ListParagraph"/>
        <w:numPr>
          <w:ilvl w:val="0"/>
          <w:numId w:val="12"/>
        </w:numPr>
        <w:spacing w:after="0"/>
        <w:jc w:val="both"/>
        <w:rPr>
          <w:rFonts w:eastAsia="Times New Roman" w:cs="Arial"/>
          <w:b/>
          <w:bCs/>
          <w:u w:val="single"/>
        </w:rPr>
      </w:pPr>
      <w:r>
        <w:rPr>
          <w:rFonts w:eastAsia="Times New Roman" w:cs="Arial"/>
          <w:bCs/>
        </w:rPr>
        <w:t>Learn about th</w:t>
      </w:r>
      <w:r w:rsidR="00D655BD">
        <w:rPr>
          <w:rFonts w:eastAsia="Times New Roman" w:cs="Arial"/>
          <w:bCs/>
        </w:rPr>
        <w:t xml:space="preserve">e use of technology in digital </w:t>
      </w:r>
      <w:r>
        <w:rPr>
          <w:rFonts w:eastAsia="Times New Roman" w:cs="Arial"/>
          <w:bCs/>
        </w:rPr>
        <w:t xml:space="preserve">storytelling and create student projects using a variety of technologies. </w:t>
      </w:r>
    </w:p>
    <w:p w14:paraId="4D9A5E16" w14:textId="0992444F" w:rsidR="00391161" w:rsidRPr="00FA499C" w:rsidRDefault="00FA499C" w:rsidP="00FA499C">
      <w:pPr>
        <w:pStyle w:val="ListParagraph"/>
        <w:numPr>
          <w:ilvl w:val="0"/>
          <w:numId w:val="12"/>
        </w:numPr>
        <w:spacing w:after="0"/>
        <w:jc w:val="both"/>
        <w:rPr>
          <w:rFonts w:eastAsia="Times New Roman" w:cs="Arial"/>
          <w:b/>
          <w:bCs/>
          <w:u w:val="single"/>
        </w:rPr>
      </w:pPr>
      <w:r>
        <w:rPr>
          <w:rFonts w:eastAsia="Times New Roman" w:cs="Arial"/>
          <w:bCs/>
        </w:rPr>
        <w:t xml:space="preserve">Summarize and reflect on all modular assignments using an online journal tool. Candidates are expected to follow the prescribed format and make postings as each module is completed. Candidates are expected to revise their postings according to suggestions and feedback from instructor.  </w:t>
      </w:r>
    </w:p>
    <w:p w14:paraId="36184AC8" w14:textId="77777777" w:rsidR="00391161" w:rsidRDefault="00391161" w:rsidP="00391161">
      <w:pPr>
        <w:spacing w:after="0" w:line="240" w:lineRule="auto"/>
        <w:jc w:val="both"/>
        <w:rPr>
          <w:rFonts w:eastAsia="Times New Roman" w:cs="Arial"/>
          <w:b/>
          <w:bCs/>
          <w:sz w:val="24"/>
          <w:szCs w:val="24"/>
          <w:u w:val="single"/>
        </w:rPr>
      </w:pPr>
    </w:p>
    <w:p w14:paraId="5CF9BDDC" w14:textId="77777777" w:rsidR="00391161" w:rsidRDefault="00391161" w:rsidP="00391161">
      <w:pPr>
        <w:spacing w:after="0" w:line="240" w:lineRule="auto"/>
        <w:jc w:val="both"/>
        <w:rPr>
          <w:rFonts w:eastAsia="Times New Roman" w:cs="Arial"/>
          <w:b/>
          <w:bCs/>
          <w:sz w:val="24"/>
          <w:szCs w:val="24"/>
          <w:u w:val="single"/>
        </w:rPr>
      </w:pPr>
    </w:p>
    <w:p w14:paraId="73F58DA4" w14:textId="77777777" w:rsidR="00391161" w:rsidRDefault="00391161" w:rsidP="00391161">
      <w:pPr>
        <w:spacing w:after="0" w:line="240" w:lineRule="auto"/>
        <w:jc w:val="both"/>
        <w:rPr>
          <w:rFonts w:eastAsia="Times New Roman" w:cs="Arial"/>
          <w:b/>
          <w:bCs/>
          <w:sz w:val="24"/>
          <w:szCs w:val="24"/>
          <w:u w:val="single"/>
        </w:rPr>
      </w:pPr>
    </w:p>
    <w:p w14:paraId="2E47BBEC" w14:textId="77777777" w:rsidR="00391161" w:rsidRDefault="00391161" w:rsidP="00391161">
      <w:pPr>
        <w:spacing w:after="0" w:line="240" w:lineRule="auto"/>
        <w:jc w:val="both"/>
        <w:rPr>
          <w:rFonts w:eastAsia="Times New Roman" w:cs="Arial"/>
          <w:b/>
          <w:bCs/>
          <w:sz w:val="24"/>
          <w:szCs w:val="24"/>
          <w:u w:val="single"/>
        </w:rPr>
      </w:pPr>
    </w:p>
    <w:p w14:paraId="11012394" w14:textId="77777777" w:rsidR="00391161" w:rsidRDefault="00391161" w:rsidP="00391161">
      <w:pPr>
        <w:spacing w:after="0" w:line="240" w:lineRule="auto"/>
        <w:jc w:val="both"/>
        <w:rPr>
          <w:rFonts w:eastAsia="Times New Roman" w:cs="Arial"/>
          <w:b/>
          <w:bCs/>
          <w:sz w:val="24"/>
          <w:szCs w:val="24"/>
          <w:u w:val="single"/>
        </w:rPr>
      </w:pPr>
    </w:p>
    <w:p w14:paraId="73BEAC3F" w14:textId="77777777" w:rsidR="00391161" w:rsidRDefault="00391161" w:rsidP="00391161">
      <w:pPr>
        <w:spacing w:after="0" w:line="240" w:lineRule="auto"/>
        <w:jc w:val="both"/>
        <w:rPr>
          <w:rFonts w:eastAsia="Times New Roman" w:cs="Arial"/>
          <w:b/>
          <w:bCs/>
          <w:sz w:val="24"/>
          <w:szCs w:val="24"/>
          <w:u w:val="single"/>
        </w:rPr>
      </w:pPr>
    </w:p>
    <w:p w14:paraId="74E2D1AA" w14:textId="77777777" w:rsidR="00391161" w:rsidRDefault="00391161" w:rsidP="00391161">
      <w:pPr>
        <w:spacing w:after="0" w:line="240" w:lineRule="auto"/>
        <w:jc w:val="both"/>
        <w:rPr>
          <w:rFonts w:eastAsia="Times New Roman" w:cs="Arial"/>
          <w:b/>
          <w:bCs/>
          <w:sz w:val="24"/>
          <w:szCs w:val="24"/>
        </w:rPr>
      </w:pPr>
      <w:r w:rsidRPr="002A240D">
        <w:rPr>
          <w:rFonts w:eastAsia="Times New Roman" w:cs="Arial"/>
          <w:b/>
          <w:bCs/>
          <w:sz w:val="24"/>
          <w:szCs w:val="24"/>
          <w:u w:val="single"/>
        </w:rPr>
        <w:t>COURSE CONTENT</w:t>
      </w:r>
      <w:r w:rsidRPr="002A240D">
        <w:rPr>
          <w:rFonts w:eastAsia="Times New Roman" w:cs="Arial"/>
          <w:b/>
          <w:bCs/>
          <w:sz w:val="24"/>
          <w:szCs w:val="24"/>
        </w:rPr>
        <w:t xml:space="preserve"> </w:t>
      </w:r>
    </w:p>
    <w:p w14:paraId="3C924C70" w14:textId="6CB2C1E5" w:rsidR="00391161" w:rsidRDefault="00391161" w:rsidP="00391161">
      <w:pPr>
        <w:pStyle w:val="ListParagraph"/>
        <w:numPr>
          <w:ilvl w:val="0"/>
          <w:numId w:val="10"/>
        </w:numPr>
        <w:spacing w:before="0" w:beforeAutospacing="0" w:after="160" w:afterAutospacing="0" w:line="259" w:lineRule="auto"/>
      </w:pPr>
      <w:r>
        <w:t>Detailed understanding of the state and international standards for the use of technology in Pre</w:t>
      </w:r>
      <w:r w:rsidR="00B65A2B">
        <w:t xml:space="preserve"> </w:t>
      </w:r>
      <w:r>
        <w:t>K – 12 classrooms.</w:t>
      </w:r>
    </w:p>
    <w:p w14:paraId="538B2AE5" w14:textId="77777777" w:rsidR="00391161" w:rsidRDefault="00391161" w:rsidP="00391161">
      <w:pPr>
        <w:pStyle w:val="ListParagraph"/>
        <w:numPr>
          <w:ilvl w:val="0"/>
          <w:numId w:val="10"/>
        </w:numPr>
        <w:spacing w:before="0" w:beforeAutospacing="0" w:after="160" w:afterAutospacing="0" w:line="259" w:lineRule="auto"/>
      </w:pPr>
      <w:proofErr w:type="gramStart"/>
      <w:r>
        <w:t>Extensive understanding of the role of technology in promoting an individualized approach to instruction in a blended learning environment.</w:t>
      </w:r>
      <w:proofErr w:type="gramEnd"/>
      <w:r>
        <w:t xml:space="preserve"> </w:t>
      </w:r>
    </w:p>
    <w:p w14:paraId="1CF9749A" w14:textId="77777777" w:rsidR="00391161" w:rsidRPr="00B206C0" w:rsidRDefault="00391161" w:rsidP="00391161">
      <w:pPr>
        <w:pStyle w:val="ListParagraph"/>
        <w:numPr>
          <w:ilvl w:val="0"/>
          <w:numId w:val="10"/>
        </w:numPr>
        <w:spacing w:before="0" w:beforeAutospacing="0" w:after="160" w:afterAutospacing="0" w:line="259" w:lineRule="auto"/>
      </w:pPr>
      <w:r>
        <w:t xml:space="preserve">Understanding of how to manage a blended learning environment through the creation of policies and procedures designed to protect students, yet provide the least restrictive learning environment. </w:t>
      </w:r>
    </w:p>
    <w:p w14:paraId="28FAF085" w14:textId="77777777" w:rsidR="00391161" w:rsidRDefault="00391161" w:rsidP="00391161">
      <w:pPr>
        <w:spacing w:after="0" w:line="240" w:lineRule="auto"/>
        <w:jc w:val="both"/>
        <w:rPr>
          <w:rFonts w:eastAsia="Times New Roman" w:cs="Arial"/>
          <w:b/>
          <w:bCs/>
          <w:sz w:val="24"/>
          <w:szCs w:val="24"/>
        </w:rPr>
      </w:pPr>
      <w:r w:rsidRPr="002A240D">
        <w:rPr>
          <w:rFonts w:eastAsia="Times New Roman" w:cs="Arial"/>
          <w:b/>
          <w:bCs/>
          <w:sz w:val="24"/>
          <w:szCs w:val="24"/>
          <w:u w:val="single"/>
        </w:rPr>
        <w:t>COURSE ACTIVITIES</w:t>
      </w:r>
      <w:r w:rsidRPr="002A240D">
        <w:rPr>
          <w:rFonts w:eastAsia="Times New Roman" w:cs="Arial"/>
          <w:b/>
          <w:bCs/>
          <w:sz w:val="24"/>
          <w:szCs w:val="24"/>
        </w:rPr>
        <w:t xml:space="preserve">  </w:t>
      </w:r>
    </w:p>
    <w:p w14:paraId="3DE9D71D" w14:textId="77777777" w:rsidR="00391161" w:rsidRPr="00FD6891" w:rsidRDefault="00391161" w:rsidP="00391161">
      <w:pPr>
        <w:spacing w:after="0" w:line="240" w:lineRule="auto"/>
        <w:ind w:firstLine="180"/>
        <w:jc w:val="both"/>
        <w:rPr>
          <w:rFonts w:eastAsia="Times New Roman" w:cs="Arial"/>
          <w:bCs/>
          <w:sz w:val="24"/>
          <w:szCs w:val="24"/>
        </w:rPr>
      </w:pPr>
      <w:r w:rsidRPr="00FD6891">
        <w:rPr>
          <w:rFonts w:eastAsia="Times New Roman" w:cs="Arial"/>
          <w:bCs/>
          <w:sz w:val="24"/>
          <w:szCs w:val="24"/>
        </w:rPr>
        <w:t>Candidates will:</w:t>
      </w:r>
    </w:p>
    <w:p w14:paraId="4EEE413C" w14:textId="77777777" w:rsidR="00391161" w:rsidRDefault="00391161" w:rsidP="00391161">
      <w:pPr>
        <w:pStyle w:val="ListParagraph"/>
        <w:numPr>
          <w:ilvl w:val="0"/>
          <w:numId w:val="10"/>
        </w:numPr>
        <w:spacing w:before="0" w:beforeAutospacing="0" w:after="160" w:afterAutospacing="0" w:line="259" w:lineRule="auto"/>
      </w:pPr>
      <w:r>
        <w:t>Participate in individual and collaborative activities within each module. The purpose of each activity will be twofold:</w:t>
      </w:r>
    </w:p>
    <w:p w14:paraId="25498280" w14:textId="77777777" w:rsidR="00391161" w:rsidRDefault="00391161" w:rsidP="00391161">
      <w:pPr>
        <w:pStyle w:val="ListParagraph"/>
        <w:numPr>
          <w:ilvl w:val="1"/>
          <w:numId w:val="10"/>
        </w:numPr>
        <w:spacing w:before="0" w:beforeAutospacing="0" w:after="160" w:afterAutospacing="0" w:line="259" w:lineRule="auto"/>
      </w:pPr>
      <w:r>
        <w:t>To extend the learning opportunities by having participants actively participate in the application of pedagogical and instructional technology information.</w:t>
      </w:r>
    </w:p>
    <w:p w14:paraId="10202AF7" w14:textId="77777777" w:rsidR="00391161" w:rsidRDefault="00391161" w:rsidP="00391161">
      <w:pPr>
        <w:pStyle w:val="ListParagraph"/>
        <w:numPr>
          <w:ilvl w:val="1"/>
          <w:numId w:val="10"/>
        </w:numPr>
        <w:spacing w:before="0" w:beforeAutospacing="0" w:after="160" w:afterAutospacing="0" w:line="259" w:lineRule="auto"/>
      </w:pPr>
      <w:r>
        <w:t xml:space="preserve">To introduce participants to existing and emerging technology tools that can be used to demonstrate understanding and proficiency. </w:t>
      </w:r>
    </w:p>
    <w:p w14:paraId="3D1CFDA1" w14:textId="77777777" w:rsidR="00391161" w:rsidRPr="00B206C0" w:rsidRDefault="00391161" w:rsidP="00391161">
      <w:pPr>
        <w:pStyle w:val="ListParagraph"/>
        <w:numPr>
          <w:ilvl w:val="0"/>
          <w:numId w:val="10"/>
        </w:numPr>
        <w:spacing w:before="0" w:beforeAutospacing="0" w:after="160" w:afterAutospacing="0" w:line="259" w:lineRule="auto"/>
      </w:pPr>
      <w:r>
        <w:t xml:space="preserve">Participants will apply pedagogical and instructional strategies to actual classroom situations whenever there is an obvious benefit to both the participant and their students. </w:t>
      </w:r>
    </w:p>
    <w:p w14:paraId="1C3AD04C" w14:textId="77777777" w:rsidR="00391161" w:rsidRPr="002A240D" w:rsidRDefault="00391161" w:rsidP="00391161">
      <w:pPr>
        <w:widowControl w:val="0"/>
        <w:spacing w:after="0" w:line="240" w:lineRule="auto"/>
        <w:jc w:val="both"/>
        <w:rPr>
          <w:rFonts w:eastAsia="Times New Roman" w:cs="Arial"/>
          <w:b/>
          <w:snapToGrid w:val="0"/>
          <w:sz w:val="24"/>
          <w:szCs w:val="24"/>
        </w:rPr>
      </w:pPr>
      <w:r w:rsidRPr="00F16B12">
        <w:rPr>
          <w:rFonts w:eastAsia="Times New Roman" w:cs="Arial"/>
          <w:b/>
          <w:snapToGrid w:val="0"/>
          <w:sz w:val="24"/>
          <w:szCs w:val="24"/>
          <w:u w:val="single"/>
        </w:rPr>
        <w:t>PROFESSIONAL STANDARDS AND ASSESSMENT</w:t>
      </w:r>
      <w:r w:rsidRPr="002A240D">
        <w:rPr>
          <w:rFonts w:eastAsia="Times New Roman" w:cs="Arial"/>
          <w:b/>
          <w:snapToGrid w:val="0"/>
          <w:sz w:val="24"/>
          <w:szCs w:val="24"/>
        </w:rPr>
        <w:t xml:space="preserve"> </w:t>
      </w:r>
    </w:p>
    <w:p w14:paraId="1755C00A" w14:textId="6B061A7C" w:rsidR="00391161" w:rsidRPr="008112A5" w:rsidRDefault="00391161" w:rsidP="008112A5">
      <w:pPr>
        <w:rPr>
          <w:rFonts w:ascii="Times" w:eastAsia="Times New Roman" w:hAnsi="Times" w:cs="Times New Roman"/>
          <w:sz w:val="20"/>
          <w:szCs w:val="20"/>
        </w:rPr>
      </w:pPr>
      <w:r w:rsidRPr="002A240D">
        <w:rPr>
          <w:rFonts w:eastAsia="Times New Roman" w:cs="Arial"/>
          <w:snapToGrid w:val="0"/>
          <w:sz w:val="24"/>
          <w:szCs w:val="24"/>
        </w:rPr>
        <w:t>Material presented in this course has been designed to comply with the</w:t>
      </w:r>
      <w:r>
        <w:rPr>
          <w:rFonts w:eastAsia="Times New Roman" w:cs="Arial"/>
          <w:snapToGrid w:val="0"/>
          <w:sz w:val="24"/>
          <w:szCs w:val="24"/>
        </w:rPr>
        <w:t xml:space="preserve"> </w:t>
      </w:r>
      <w:r w:rsidR="008112A5" w:rsidRPr="008112A5">
        <w:rPr>
          <w:rFonts w:eastAsia="Times New Roman" w:cs="Arial"/>
          <w:snapToGrid w:val="0"/>
          <w:sz w:val="24"/>
          <w:szCs w:val="24"/>
        </w:rPr>
        <w:t xml:space="preserve">Alabama State Department of Education Administrative Code </w:t>
      </w:r>
      <w:r>
        <w:rPr>
          <w:rFonts w:eastAsia="Times New Roman" w:cs="Arial"/>
          <w:snapToGrid w:val="0"/>
          <w:sz w:val="24"/>
          <w:szCs w:val="24"/>
        </w:rPr>
        <w:t>290-3-3.42(b)</w:t>
      </w:r>
      <w:r w:rsidR="008112A5">
        <w:rPr>
          <w:rFonts w:eastAsia="Times New Roman" w:cs="Arial"/>
          <w:snapToGrid w:val="0"/>
          <w:sz w:val="24"/>
          <w:szCs w:val="24"/>
        </w:rPr>
        <w:t xml:space="preserve"> and the International Society for Technology in Education Standards for Teachers</w:t>
      </w:r>
      <w:r>
        <w:rPr>
          <w:rFonts w:eastAsia="Times New Roman" w:cs="Arial"/>
          <w:snapToGrid w:val="0"/>
        </w:rPr>
        <w:t xml:space="preserve">. </w:t>
      </w:r>
      <w:r w:rsidRPr="002A240D">
        <w:rPr>
          <w:rFonts w:eastAsia="Times New Roman" w:cs="Arial"/>
          <w:snapToGrid w:val="0"/>
          <w:sz w:val="24"/>
          <w:szCs w:val="24"/>
        </w:rPr>
        <w:t xml:space="preserve">Specific standards addressed in this course are as follows: </w:t>
      </w:r>
    </w:p>
    <w:tbl>
      <w:tblPr>
        <w:tblW w:w="10093" w:type="dxa"/>
        <w:tblCellMar>
          <w:left w:w="0" w:type="dxa"/>
          <w:right w:w="0" w:type="dxa"/>
        </w:tblCellMar>
        <w:tblLook w:val="04A0" w:firstRow="1" w:lastRow="0" w:firstColumn="1" w:lastColumn="0" w:noHBand="0" w:noVBand="1"/>
      </w:tblPr>
      <w:tblGrid>
        <w:gridCol w:w="2240"/>
        <w:gridCol w:w="4397"/>
        <w:gridCol w:w="2002"/>
        <w:gridCol w:w="1454"/>
      </w:tblGrid>
      <w:tr w:rsidR="00391161" w:rsidRPr="002A240D" w14:paraId="3257B417" w14:textId="77777777" w:rsidTr="00FA499C">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4FD99" w14:textId="77777777" w:rsidR="00391161" w:rsidRPr="002A240D" w:rsidRDefault="00391161" w:rsidP="00FA499C">
            <w:pPr>
              <w:widowControl w:val="0"/>
              <w:autoSpaceDE w:val="0"/>
              <w:autoSpaceDN w:val="0"/>
              <w:adjustRightInd w:val="0"/>
              <w:spacing w:after="0" w:line="240" w:lineRule="auto"/>
              <w:jc w:val="both"/>
              <w:rPr>
                <w:rFonts w:eastAsia="Times New Roman" w:cs="Arial"/>
                <w:sz w:val="24"/>
                <w:szCs w:val="24"/>
              </w:rPr>
            </w:pPr>
            <w:r w:rsidRPr="002A240D">
              <w:rPr>
                <w:rFonts w:eastAsia="Times New Roman" w:cs="Arial"/>
                <w:b/>
                <w:bCs/>
                <w:sz w:val="24"/>
                <w:szCs w:val="24"/>
              </w:rPr>
              <w:t>Standard Code</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71B8BC" w14:textId="77777777" w:rsidR="00391161" w:rsidRPr="002A240D" w:rsidRDefault="00391161" w:rsidP="00FA499C">
            <w:pPr>
              <w:widowControl w:val="0"/>
              <w:autoSpaceDE w:val="0"/>
              <w:autoSpaceDN w:val="0"/>
              <w:adjustRightInd w:val="0"/>
              <w:spacing w:after="0" w:line="240" w:lineRule="auto"/>
              <w:jc w:val="both"/>
              <w:rPr>
                <w:rFonts w:eastAsia="Times New Roman" w:cs="Arial"/>
                <w:sz w:val="24"/>
                <w:szCs w:val="24"/>
              </w:rPr>
            </w:pPr>
            <w:r w:rsidRPr="002A240D">
              <w:rPr>
                <w:rFonts w:eastAsia="Times New Roman" w:cs="Arial"/>
                <w:b/>
                <w:bCs/>
                <w:sz w:val="24"/>
                <w:szCs w:val="24"/>
              </w:rPr>
              <w:t>Standard</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C9028D" w14:textId="77777777" w:rsidR="00391161" w:rsidRPr="002A240D" w:rsidRDefault="00391161" w:rsidP="00FA499C">
            <w:pPr>
              <w:widowControl w:val="0"/>
              <w:autoSpaceDE w:val="0"/>
              <w:autoSpaceDN w:val="0"/>
              <w:adjustRightInd w:val="0"/>
              <w:spacing w:after="0" w:line="240" w:lineRule="auto"/>
              <w:jc w:val="both"/>
              <w:rPr>
                <w:rFonts w:eastAsia="Times New Roman" w:cs="Arial"/>
                <w:sz w:val="24"/>
                <w:szCs w:val="24"/>
              </w:rPr>
            </w:pPr>
            <w:r w:rsidRPr="002A240D">
              <w:rPr>
                <w:rFonts w:eastAsia="Times New Roman" w:cs="Arial"/>
                <w:b/>
                <w:bCs/>
                <w:sz w:val="24"/>
                <w:szCs w:val="24"/>
              </w:rPr>
              <w:t>Assessment</w:t>
            </w:r>
          </w:p>
        </w:tc>
        <w:tc>
          <w:tcPr>
            <w:tcW w:w="1454" w:type="dxa"/>
            <w:tcBorders>
              <w:top w:val="single" w:sz="8" w:space="0" w:color="auto"/>
              <w:left w:val="nil"/>
              <w:bottom w:val="single" w:sz="8" w:space="0" w:color="auto"/>
              <w:right w:val="single" w:sz="8" w:space="0" w:color="auto"/>
            </w:tcBorders>
            <w:hideMark/>
          </w:tcPr>
          <w:p w14:paraId="4073B79C" w14:textId="77777777" w:rsidR="00391161" w:rsidRPr="002A240D" w:rsidRDefault="00391161" w:rsidP="00FA499C">
            <w:pPr>
              <w:widowControl w:val="0"/>
              <w:autoSpaceDE w:val="0"/>
              <w:autoSpaceDN w:val="0"/>
              <w:adjustRightInd w:val="0"/>
              <w:spacing w:after="0" w:line="240" w:lineRule="auto"/>
              <w:jc w:val="both"/>
              <w:rPr>
                <w:rFonts w:eastAsia="Times New Roman" w:cs="Arial"/>
                <w:b/>
                <w:bCs/>
                <w:sz w:val="24"/>
                <w:szCs w:val="24"/>
              </w:rPr>
            </w:pPr>
            <w:r w:rsidRPr="002A240D">
              <w:rPr>
                <w:rFonts w:eastAsia="Times New Roman" w:cs="Arial"/>
                <w:b/>
                <w:bCs/>
                <w:sz w:val="24"/>
                <w:szCs w:val="24"/>
              </w:rPr>
              <w:t>Instrument</w:t>
            </w:r>
          </w:p>
        </w:tc>
      </w:tr>
      <w:tr w:rsidR="00391161" w:rsidRPr="005613DA" w14:paraId="367BA89D" w14:textId="77777777" w:rsidTr="00FA499C">
        <w:trPr>
          <w:trHeight w:val="525"/>
        </w:trPr>
        <w:tc>
          <w:tcPr>
            <w:tcW w:w="2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96B7" w14:textId="77777777" w:rsidR="00391161" w:rsidRPr="005613DA" w:rsidRDefault="00391161" w:rsidP="00FA499C">
            <w:pPr>
              <w:jc w:val="both"/>
              <w:rPr>
                <w:rFonts w:asciiTheme="majorHAnsi" w:eastAsia="Times New Roman" w:hAnsiTheme="majorHAnsi" w:cs="Arial"/>
                <w:snapToGrid w:val="0"/>
              </w:rPr>
            </w:pPr>
            <w:r>
              <w:rPr>
                <w:rFonts w:asciiTheme="majorHAnsi" w:eastAsia="Times New Roman" w:hAnsiTheme="majorHAnsi" w:cs="Arial"/>
                <w:snapToGrid w:val="0"/>
              </w:rPr>
              <w:t>290-3-3-.42(4)(b)</w:t>
            </w:r>
            <w:proofErr w:type="gramStart"/>
            <w:r>
              <w:rPr>
                <w:rFonts w:asciiTheme="majorHAnsi" w:eastAsia="Times New Roman" w:hAnsiTheme="majorHAnsi" w:cs="Arial"/>
                <w:snapToGrid w:val="0"/>
              </w:rPr>
              <w:t>.1</w:t>
            </w:r>
            <w:proofErr w:type="gramEnd"/>
          </w:p>
        </w:tc>
        <w:tc>
          <w:tcPr>
            <w:tcW w:w="4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6EBCE" w14:textId="77777777" w:rsidR="00391161" w:rsidRPr="005613DA" w:rsidRDefault="00391161" w:rsidP="00FA499C">
            <w:pPr>
              <w:pStyle w:val="Default"/>
              <w:spacing w:after="120"/>
              <w:jc w:val="both"/>
              <w:rPr>
                <w:rFonts w:asciiTheme="majorHAnsi" w:eastAsia="Times New Roman" w:hAnsiTheme="majorHAnsi" w:cs="Arial"/>
                <w:snapToGrid w:val="0"/>
                <w:color w:val="auto"/>
                <w:sz w:val="22"/>
                <w:szCs w:val="22"/>
              </w:rPr>
            </w:pPr>
            <w:r w:rsidRPr="00960AD4">
              <w:rPr>
                <w:sz w:val="16"/>
                <w:szCs w:val="16"/>
              </w:rPr>
              <w:t>Facilitate and inspire student learning and creativity by providing a variety of learning environments that foster collaboration and innovative thinking to solve real world issues and authentic problems using digital tools and resources</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381B7" w14:textId="2242F3F1" w:rsidR="00B65A2B" w:rsidRDefault="00B65A2B" w:rsidP="00B65A2B">
            <w:pPr>
              <w:widowControl w:val="0"/>
              <w:autoSpaceDE w:val="0"/>
              <w:autoSpaceDN w:val="0"/>
              <w:adjustRightInd w:val="0"/>
              <w:spacing w:after="0" w:line="240" w:lineRule="auto"/>
              <w:jc w:val="center"/>
              <w:rPr>
                <w:rFonts w:asciiTheme="majorHAnsi" w:eastAsia="Times New Roman" w:hAnsiTheme="majorHAnsi" w:cs="Arial"/>
                <w:snapToGrid w:val="0"/>
                <w:sz w:val="16"/>
              </w:rPr>
            </w:pPr>
          </w:p>
          <w:p w14:paraId="3FE737A3" w14:textId="643307EC" w:rsidR="00391161" w:rsidRPr="0012656C"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t xml:space="preserve">Digital Storytelling </w:t>
            </w:r>
          </w:p>
        </w:tc>
        <w:tc>
          <w:tcPr>
            <w:tcW w:w="1454" w:type="dxa"/>
            <w:tcBorders>
              <w:top w:val="single" w:sz="4" w:space="0" w:color="auto"/>
              <w:left w:val="single" w:sz="4" w:space="0" w:color="auto"/>
              <w:bottom w:val="single" w:sz="4" w:space="0" w:color="auto"/>
              <w:right w:val="single" w:sz="4" w:space="0" w:color="auto"/>
            </w:tcBorders>
          </w:tcPr>
          <w:p w14:paraId="6862EF1A" w14:textId="7D9520B7" w:rsidR="00391161" w:rsidRPr="00B65A2B" w:rsidRDefault="00B65A2B" w:rsidP="00B65A2B">
            <w:pPr>
              <w:widowControl w:val="0"/>
              <w:autoSpaceDE w:val="0"/>
              <w:autoSpaceDN w:val="0"/>
              <w:adjustRightInd w:val="0"/>
              <w:spacing w:after="0"/>
              <w:jc w:val="center"/>
              <w:rPr>
                <w:rFonts w:asciiTheme="majorHAnsi" w:eastAsia="Times New Roman" w:hAnsiTheme="majorHAnsi" w:cs="Arial"/>
                <w:snapToGrid w:val="0"/>
                <w:sz w:val="16"/>
              </w:rPr>
            </w:pPr>
            <w:r w:rsidRPr="00B65A2B">
              <w:rPr>
                <w:rFonts w:asciiTheme="majorHAnsi" w:eastAsia="Times New Roman" w:hAnsiTheme="majorHAnsi" w:cs="Arial"/>
                <w:snapToGrid w:val="0"/>
                <w:sz w:val="16"/>
              </w:rPr>
              <w:t>Variety of emerging technology to demonstrate understanding</w:t>
            </w:r>
          </w:p>
        </w:tc>
      </w:tr>
      <w:tr w:rsidR="00391161" w:rsidRPr="005613DA" w14:paraId="4AD7E0B5" w14:textId="77777777" w:rsidTr="00FA499C">
        <w:trPr>
          <w:trHeight w:val="525"/>
        </w:trPr>
        <w:tc>
          <w:tcPr>
            <w:tcW w:w="2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065A7" w14:textId="203436BA" w:rsidR="00391161" w:rsidRPr="005613DA" w:rsidRDefault="00391161" w:rsidP="00FA499C">
            <w:pPr>
              <w:jc w:val="both"/>
              <w:rPr>
                <w:rFonts w:asciiTheme="majorHAnsi" w:eastAsia="Times New Roman" w:hAnsiTheme="majorHAnsi" w:cs="Arial"/>
                <w:snapToGrid w:val="0"/>
              </w:rPr>
            </w:pPr>
            <w:r>
              <w:rPr>
                <w:rFonts w:asciiTheme="majorHAnsi" w:eastAsia="Times New Roman" w:hAnsiTheme="majorHAnsi" w:cs="Arial"/>
                <w:snapToGrid w:val="0"/>
              </w:rPr>
              <w:t>290-3-3-.42(4)(b)</w:t>
            </w:r>
            <w:proofErr w:type="gramStart"/>
            <w:r>
              <w:rPr>
                <w:rFonts w:asciiTheme="majorHAnsi" w:eastAsia="Times New Roman" w:hAnsiTheme="majorHAnsi" w:cs="Arial"/>
                <w:snapToGrid w:val="0"/>
              </w:rPr>
              <w:t>.2</w:t>
            </w:r>
            <w:proofErr w:type="gramEnd"/>
          </w:p>
        </w:tc>
        <w:tc>
          <w:tcPr>
            <w:tcW w:w="4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8909C" w14:textId="77777777" w:rsidR="00391161" w:rsidRPr="005613DA" w:rsidRDefault="00391161" w:rsidP="00FA499C">
            <w:pPr>
              <w:widowControl w:val="0"/>
              <w:spacing w:after="0" w:line="240" w:lineRule="auto"/>
              <w:jc w:val="both"/>
              <w:rPr>
                <w:rFonts w:asciiTheme="majorHAnsi" w:eastAsia="Times New Roman" w:hAnsiTheme="majorHAnsi" w:cs="Arial"/>
                <w:snapToGrid w:val="0"/>
              </w:rPr>
            </w:pPr>
            <w:r w:rsidRPr="00960AD4">
              <w:rPr>
                <w:sz w:val="16"/>
                <w:szCs w:val="16"/>
              </w:rPr>
              <w:t>Design, develop, use, manage, and assess authentic digital-age learning experiences that are aligned with subject-area content and the Alabama Course of Study: Technology Education</w:t>
            </w:r>
            <w:r>
              <w:rPr>
                <w:sz w:val="16"/>
                <w:szCs w:val="16"/>
              </w:rPr>
              <w:t xml:space="preserve"> </w:t>
            </w:r>
            <w:r w:rsidRPr="00960AD4">
              <w:rPr>
                <w:sz w:val="16"/>
                <w:szCs w:val="16"/>
              </w:rPr>
              <w:t>to maximize content learning and address diverse learning styles,</w:t>
            </w:r>
            <w:r>
              <w:rPr>
                <w:sz w:val="16"/>
                <w:szCs w:val="16"/>
              </w:rPr>
              <w:t xml:space="preserve"> </w:t>
            </w:r>
            <w:r w:rsidRPr="00960AD4">
              <w:rPr>
                <w:sz w:val="16"/>
                <w:szCs w:val="16"/>
              </w:rPr>
              <w:t>incorporating the use of formative and summative measurement tools to better inform learning.</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CEAD0" w14:textId="77777777" w:rsidR="00391161"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t xml:space="preserve">Aligning CCRS to Learning Targets  </w:t>
            </w:r>
          </w:p>
          <w:p w14:paraId="1AA90B60" w14:textId="77777777" w:rsidR="008112A5"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p>
          <w:p w14:paraId="45E07B73" w14:textId="6226253C" w:rsidR="008112A5" w:rsidRPr="0012656C"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t>Formative Assessment</w:t>
            </w:r>
          </w:p>
        </w:tc>
        <w:tc>
          <w:tcPr>
            <w:tcW w:w="1454" w:type="dxa"/>
            <w:tcBorders>
              <w:top w:val="single" w:sz="4" w:space="0" w:color="auto"/>
              <w:left w:val="single" w:sz="4" w:space="0" w:color="auto"/>
              <w:bottom w:val="single" w:sz="4" w:space="0" w:color="auto"/>
              <w:right w:val="single" w:sz="4" w:space="0" w:color="auto"/>
            </w:tcBorders>
          </w:tcPr>
          <w:p w14:paraId="6C6F53F3" w14:textId="77777777" w:rsidR="00391161"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t>Using Learning Targets to introduce classroom lessons. Submitted documentation</w:t>
            </w:r>
          </w:p>
          <w:p w14:paraId="4FECCF41" w14:textId="0AC290D7" w:rsidR="008112A5" w:rsidRPr="0012656C" w:rsidRDefault="00B65A2B"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t>Variety of</w:t>
            </w:r>
            <w:r w:rsidR="008112A5">
              <w:rPr>
                <w:rFonts w:asciiTheme="majorHAnsi" w:eastAsia="Times New Roman" w:hAnsiTheme="majorHAnsi" w:cs="Arial"/>
                <w:snapToGrid w:val="0"/>
                <w:sz w:val="16"/>
              </w:rPr>
              <w:t xml:space="preserve"> Formative Assessment Tools</w:t>
            </w:r>
          </w:p>
        </w:tc>
      </w:tr>
      <w:tr w:rsidR="00391161" w:rsidRPr="005613DA" w14:paraId="7FC3B33C" w14:textId="77777777" w:rsidTr="00FA499C">
        <w:trPr>
          <w:trHeight w:val="525"/>
        </w:trPr>
        <w:tc>
          <w:tcPr>
            <w:tcW w:w="2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4F67" w14:textId="77777777" w:rsidR="00391161" w:rsidRPr="005613DA" w:rsidRDefault="00391161" w:rsidP="00FA499C">
            <w:pPr>
              <w:jc w:val="both"/>
              <w:rPr>
                <w:rFonts w:asciiTheme="majorHAnsi" w:eastAsia="Times New Roman" w:hAnsiTheme="majorHAnsi" w:cs="Arial"/>
                <w:snapToGrid w:val="0"/>
              </w:rPr>
            </w:pPr>
            <w:r>
              <w:rPr>
                <w:rFonts w:asciiTheme="majorHAnsi" w:eastAsia="Times New Roman" w:hAnsiTheme="majorHAnsi" w:cs="Arial"/>
                <w:snapToGrid w:val="0"/>
              </w:rPr>
              <w:t>290-3-3-.42(4)(b)</w:t>
            </w:r>
            <w:proofErr w:type="gramStart"/>
            <w:r>
              <w:rPr>
                <w:rFonts w:asciiTheme="majorHAnsi" w:eastAsia="Times New Roman" w:hAnsiTheme="majorHAnsi" w:cs="Arial"/>
                <w:snapToGrid w:val="0"/>
              </w:rPr>
              <w:t>.3</w:t>
            </w:r>
            <w:proofErr w:type="gramEnd"/>
          </w:p>
        </w:tc>
        <w:tc>
          <w:tcPr>
            <w:tcW w:w="4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6FF7B" w14:textId="77777777" w:rsidR="00391161" w:rsidRPr="005613DA" w:rsidRDefault="00391161" w:rsidP="00FA499C">
            <w:pPr>
              <w:pStyle w:val="Default"/>
              <w:spacing w:after="120"/>
              <w:ind w:left="31"/>
              <w:jc w:val="both"/>
              <w:rPr>
                <w:rFonts w:asciiTheme="majorHAnsi" w:eastAsia="Times New Roman" w:hAnsiTheme="majorHAnsi" w:cs="Arial"/>
                <w:snapToGrid w:val="0"/>
                <w:color w:val="auto"/>
                <w:sz w:val="22"/>
                <w:szCs w:val="22"/>
              </w:rPr>
            </w:pPr>
            <w:r>
              <w:rPr>
                <w:sz w:val="16"/>
                <w:szCs w:val="16"/>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F1FFF" w14:textId="20ABB7E4" w:rsidR="00391161" w:rsidRPr="0012656C"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t>All Assignments in all modules</w:t>
            </w:r>
          </w:p>
        </w:tc>
        <w:tc>
          <w:tcPr>
            <w:tcW w:w="1454" w:type="dxa"/>
            <w:tcBorders>
              <w:top w:val="single" w:sz="4" w:space="0" w:color="auto"/>
              <w:left w:val="single" w:sz="4" w:space="0" w:color="auto"/>
              <w:bottom w:val="single" w:sz="4" w:space="0" w:color="auto"/>
              <w:right w:val="single" w:sz="4" w:space="0" w:color="auto"/>
            </w:tcBorders>
          </w:tcPr>
          <w:p w14:paraId="18121F06" w14:textId="77777777" w:rsidR="00391161" w:rsidRDefault="00B65A2B"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r>
              <w:rPr>
                <w:rFonts w:asciiTheme="majorHAnsi" w:eastAsia="Times New Roman" w:hAnsiTheme="majorHAnsi" w:cs="Arial"/>
                <w:snapToGrid w:val="0"/>
                <w:sz w:val="16"/>
                <w:szCs w:val="16"/>
              </w:rPr>
              <w:t>Google Docs</w:t>
            </w:r>
          </w:p>
          <w:p w14:paraId="5F5F42DE" w14:textId="77777777" w:rsidR="00B65A2B" w:rsidRDefault="00B65A2B"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r>
              <w:rPr>
                <w:rFonts w:asciiTheme="majorHAnsi" w:eastAsia="Times New Roman" w:hAnsiTheme="majorHAnsi" w:cs="Arial"/>
                <w:snapToGrid w:val="0"/>
                <w:sz w:val="16"/>
                <w:szCs w:val="16"/>
              </w:rPr>
              <w:t>Google Slides</w:t>
            </w:r>
          </w:p>
          <w:p w14:paraId="4C094955" w14:textId="77777777" w:rsidR="00B65A2B" w:rsidRDefault="00B65A2B"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r>
              <w:rPr>
                <w:rFonts w:asciiTheme="majorHAnsi" w:eastAsia="Times New Roman" w:hAnsiTheme="majorHAnsi" w:cs="Arial"/>
                <w:snapToGrid w:val="0"/>
                <w:sz w:val="16"/>
                <w:szCs w:val="16"/>
              </w:rPr>
              <w:t>Google Sites</w:t>
            </w:r>
          </w:p>
          <w:p w14:paraId="46F81BB8" w14:textId="77777777" w:rsidR="00B65A2B" w:rsidRDefault="00B65A2B"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r>
              <w:rPr>
                <w:rFonts w:asciiTheme="majorHAnsi" w:eastAsia="Times New Roman" w:hAnsiTheme="majorHAnsi" w:cs="Arial"/>
                <w:snapToGrid w:val="0"/>
                <w:sz w:val="16"/>
                <w:szCs w:val="16"/>
              </w:rPr>
              <w:t>Google Sheets</w:t>
            </w:r>
          </w:p>
          <w:p w14:paraId="03E22B82" w14:textId="77777777" w:rsidR="00B65A2B" w:rsidRDefault="00B65A2B"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proofErr w:type="spellStart"/>
            <w:r>
              <w:rPr>
                <w:rFonts w:asciiTheme="majorHAnsi" w:eastAsia="Times New Roman" w:hAnsiTheme="majorHAnsi" w:cs="Arial"/>
                <w:snapToGrid w:val="0"/>
                <w:sz w:val="16"/>
                <w:szCs w:val="16"/>
              </w:rPr>
              <w:t>Padlet</w:t>
            </w:r>
            <w:proofErr w:type="spellEnd"/>
          </w:p>
          <w:p w14:paraId="51AD4883" w14:textId="5683D522" w:rsidR="00B65A2B" w:rsidRPr="0012656C" w:rsidRDefault="00B65A2B"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r>
              <w:rPr>
                <w:rFonts w:asciiTheme="majorHAnsi" w:eastAsia="Times New Roman" w:hAnsiTheme="majorHAnsi" w:cs="Arial"/>
                <w:snapToGrid w:val="0"/>
                <w:sz w:val="16"/>
                <w:szCs w:val="16"/>
              </w:rPr>
              <w:t>Flip Grid</w:t>
            </w:r>
          </w:p>
        </w:tc>
      </w:tr>
      <w:tr w:rsidR="00391161" w:rsidRPr="005613DA" w14:paraId="696A57E1" w14:textId="77777777" w:rsidTr="00FA499C">
        <w:trPr>
          <w:trHeight w:val="525"/>
        </w:trPr>
        <w:tc>
          <w:tcPr>
            <w:tcW w:w="2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00959" w14:textId="16ABC3D1" w:rsidR="00391161" w:rsidRDefault="00391161" w:rsidP="00FA499C">
            <w:pPr>
              <w:jc w:val="both"/>
              <w:rPr>
                <w:rFonts w:asciiTheme="majorHAnsi" w:eastAsia="Times New Roman" w:hAnsiTheme="majorHAnsi" w:cs="Arial"/>
                <w:snapToGrid w:val="0"/>
              </w:rPr>
            </w:pPr>
            <w:r>
              <w:rPr>
                <w:rFonts w:asciiTheme="majorHAnsi" w:eastAsia="Times New Roman" w:hAnsiTheme="majorHAnsi" w:cs="Arial"/>
                <w:snapToGrid w:val="0"/>
              </w:rPr>
              <w:t>290-3-3-.42(4)(b)</w:t>
            </w:r>
            <w:proofErr w:type="gramStart"/>
            <w:r>
              <w:rPr>
                <w:rFonts w:asciiTheme="majorHAnsi" w:eastAsia="Times New Roman" w:hAnsiTheme="majorHAnsi" w:cs="Arial"/>
                <w:snapToGrid w:val="0"/>
              </w:rPr>
              <w:t>.4</w:t>
            </w:r>
            <w:proofErr w:type="gramEnd"/>
          </w:p>
        </w:tc>
        <w:tc>
          <w:tcPr>
            <w:tcW w:w="4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35B40" w14:textId="77777777" w:rsidR="00391161" w:rsidRPr="005613DA" w:rsidRDefault="00391161" w:rsidP="00FA499C">
            <w:pPr>
              <w:pStyle w:val="Default"/>
              <w:spacing w:after="120"/>
              <w:ind w:left="31"/>
              <w:jc w:val="both"/>
              <w:rPr>
                <w:rFonts w:asciiTheme="majorHAnsi" w:eastAsia="Times New Roman" w:hAnsiTheme="majorHAnsi" w:cs="Arial"/>
                <w:snapToGrid w:val="0"/>
                <w:color w:val="auto"/>
                <w:sz w:val="22"/>
                <w:szCs w:val="22"/>
              </w:rPr>
            </w:pPr>
            <w:r>
              <w:rPr>
                <w:sz w:val="16"/>
                <w:szCs w:val="16"/>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 protection policies.</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05767" w14:textId="29D12636" w:rsidR="00391161" w:rsidRPr="0012656C"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t xml:space="preserve">Digital Citizenship Project </w:t>
            </w:r>
          </w:p>
        </w:tc>
        <w:tc>
          <w:tcPr>
            <w:tcW w:w="1454" w:type="dxa"/>
            <w:tcBorders>
              <w:top w:val="single" w:sz="4" w:space="0" w:color="auto"/>
              <w:left w:val="single" w:sz="4" w:space="0" w:color="auto"/>
              <w:bottom w:val="single" w:sz="4" w:space="0" w:color="auto"/>
              <w:right w:val="single" w:sz="4" w:space="0" w:color="auto"/>
            </w:tcBorders>
          </w:tcPr>
          <w:p w14:paraId="2FC310DA" w14:textId="57B39D70" w:rsidR="00391161" w:rsidRPr="0012656C"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r>
              <w:rPr>
                <w:rFonts w:asciiTheme="majorHAnsi" w:eastAsia="Times New Roman" w:hAnsiTheme="majorHAnsi" w:cs="Arial"/>
                <w:snapToGrid w:val="0"/>
                <w:sz w:val="16"/>
                <w:szCs w:val="16"/>
              </w:rPr>
              <w:t xml:space="preserve">Digital Storytelling </w:t>
            </w:r>
            <w:proofErr w:type="spellStart"/>
            <w:r>
              <w:rPr>
                <w:rFonts w:asciiTheme="majorHAnsi" w:eastAsia="Times New Roman" w:hAnsiTheme="majorHAnsi" w:cs="Arial"/>
                <w:snapToGrid w:val="0"/>
                <w:sz w:val="16"/>
                <w:szCs w:val="16"/>
              </w:rPr>
              <w:t>Infographic</w:t>
            </w:r>
            <w:proofErr w:type="spellEnd"/>
          </w:p>
        </w:tc>
      </w:tr>
      <w:tr w:rsidR="00391161" w:rsidRPr="005613DA" w14:paraId="2827AD7F" w14:textId="77777777" w:rsidTr="00FA499C">
        <w:trPr>
          <w:trHeight w:val="525"/>
        </w:trPr>
        <w:tc>
          <w:tcPr>
            <w:tcW w:w="2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A4707" w14:textId="77777777" w:rsidR="00391161" w:rsidRDefault="00391161" w:rsidP="00FA499C">
            <w:pPr>
              <w:jc w:val="both"/>
              <w:rPr>
                <w:rFonts w:asciiTheme="majorHAnsi" w:eastAsia="Times New Roman" w:hAnsiTheme="majorHAnsi" w:cs="Arial"/>
                <w:snapToGrid w:val="0"/>
              </w:rPr>
            </w:pPr>
            <w:r>
              <w:rPr>
                <w:rFonts w:asciiTheme="majorHAnsi" w:eastAsia="Times New Roman" w:hAnsiTheme="majorHAnsi" w:cs="Arial"/>
                <w:snapToGrid w:val="0"/>
              </w:rPr>
              <w:t>290-3-3-.42(4)(b)</w:t>
            </w:r>
            <w:proofErr w:type="gramStart"/>
            <w:r>
              <w:rPr>
                <w:rFonts w:asciiTheme="majorHAnsi" w:eastAsia="Times New Roman" w:hAnsiTheme="majorHAnsi" w:cs="Arial"/>
                <w:snapToGrid w:val="0"/>
              </w:rPr>
              <w:t>.5</w:t>
            </w:r>
            <w:proofErr w:type="gramEnd"/>
          </w:p>
        </w:tc>
        <w:tc>
          <w:tcPr>
            <w:tcW w:w="4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3ADCA" w14:textId="77777777" w:rsidR="00391161" w:rsidRPr="005613DA" w:rsidRDefault="00391161" w:rsidP="00FA499C">
            <w:pPr>
              <w:pStyle w:val="Default"/>
              <w:spacing w:after="120"/>
              <w:ind w:left="31"/>
              <w:jc w:val="both"/>
              <w:rPr>
                <w:rFonts w:asciiTheme="majorHAnsi" w:eastAsia="Times New Roman" w:hAnsiTheme="majorHAnsi" w:cs="Arial"/>
                <w:snapToGrid w:val="0"/>
                <w:color w:val="auto"/>
                <w:sz w:val="22"/>
                <w:szCs w:val="22"/>
              </w:rPr>
            </w:pPr>
            <w:r>
              <w:rPr>
                <w:sz w:val="16"/>
                <w:szCs w:val="16"/>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w:t>
            </w:r>
            <w:r>
              <w:rPr>
                <w:sz w:val="16"/>
                <w:szCs w:val="16"/>
              </w:rPr>
              <w:lastRenderedPageBreak/>
              <w:t>educators.</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3D2C3" w14:textId="77777777" w:rsidR="00391161"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lastRenderedPageBreak/>
              <w:t xml:space="preserve">Teacher Agency and </w:t>
            </w:r>
            <w:proofErr w:type="spellStart"/>
            <w:r>
              <w:rPr>
                <w:rFonts w:asciiTheme="majorHAnsi" w:eastAsia="Times New Roman" w:hAnsiTheme="majorHAnsi" w:cs="Arial"/>
                <w:snapToGrid w:val="0"/>
                <w:sz w:val="16"/>
              </w:rPr>
              <w:t>EdCamp</w:t>
            </w:r>
            <w:proofErr w:type="spellEnd"/>
          </w:p>
          <w:p w14:paraId="404531AD" w14:textId="77777777" w:rsidR="008112A5"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p>
          <w:p w14:paraId="5F8B38DB" w14:textId="398F8C45" w:rsidR="008112A5" w:rsidRPr="0012656C"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rPr>
            </w:pPr>
            <w:r>
              <w:rPr>
                <w:rFonts w:asciiTheme="majorHAnsi" w:eastAsia="Times New Roman" w:hAnsiTheme="majorHAnsi" w:cs="Arial"/>
                <w:snapToGrid w:val="0"/>
                <w:sz w:val="16"/>
              </w:rPr>
              <w:t>Course Summary and Reflection</w:t>
            </w:r>
          </w:p>
        </w:tc>
        <w:tc>
          <w:tcPr>
            <w:tcW w:w="1454" w:type="dxa"/>
            <w:tcBorders>
              <w:top w:val="single" w:sz="4" w:space="0" w:color="auto"/>
              <w:left w:val="single" w:sz="4" w:space="0" w:color="auto"/>
              <w:bottom w:val="single" w:sz="4" w:space="0" w:color="auto"/>
              <w:right w:val="single" w:sz="4" w:space="0" w:color="auto"/>
            </w:tcBorders>
          </w:tcPr>
          <w:p w14:paraId="53050569" w14:textId="77777777" w:rsidR="00391161"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proofErr w:type="spellStart"/>
            <w:r>
              <w:rPr>
                <w:rFonts w:asciiTheme="majorHAnsi" w:eastAsia="Times New Roman" w:hAnsiTheme="majorHAnsi" w:cs="Arial"/>
                <w:snapToGrid w:val="0"/>
                <w:sz w:val="16"/>
                <w:szCs w:val="16"/>
              </w:rPr>
              <w:t>EdCamp</w:t>
            </w:r>
            <w:proofErr w:type="spellEnd"/>
            <w:r>
              <w:rPr>
                <w:rFonts w:asciiTheme="majorHAnsi" w:eastAsia="Times New Roman" w:hAnsiTheme="majorHAnsi" w:cs="Arial"/>
                <w:snapToGrid w:val="0"/>
                <w:sz w:val="16"/>
                <w:szCs w:val="16"/>
              </w:rPr>
              <w:t xml:space="preserve"> Presentation</w:t>
            </w:r>
          </w:p>
          <w:p w14:paraId="54E999F6" w14:textId="77777777" w:rsidR="008112A5"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p>
          <w:p w14:paraId="5803E2FB" w14:textId="20C467DC" w:rsidR="008112A5" w:rsidRPr="0012656C" w:rsidRDefault="008112A5" w:rsidP="00FA499C">
            <w:pPr>
              <w:widowControl w:val="0"/>
              <w:autoSpaceDE w:val="0"/>
              <w:autoSpaceDN w:val="0"/>
              <w:adjustRightInd w:val="0"/>
              <w:spacing w:after="0" w:line="240" w:lineRule="auto"/>
              <w:jc w:val="center"/>
              <w:rPr>
                <w:rFonts w:asciiTheme="majorHAnsi" w:eastAsia="Times New Roman" w:hAnsiTheme="majorHAnsi" w:cs="Arial"/>
                <w:snapToGrid w:val="0"/>
                <w:sz w:val="16"/>
                <w:szCs w:val="16"/>
              </w:rPr>
            </w:pPr>
            <w:r>
              <w:rPr>
                <w:rFonts w:asciiTheme="majorHAnsi" w:eastAsia="Times New Roman" w:hAnsiTheme="majorHAnsi" w:cs="Arial"/>
                <w:snapToGrid w:val="0"/>
                <w:sz w:val="16"/>
                <w:szCs w:val="16"/>
              </w:rPr>
              <w:t>Course Summary and Reflection Google Site</w:t>
            </w:r>
          </w:p>
        </w:tc>
      </w:tr>
    </w:tbl>
    <w:p w14:paraId="1537B3B6" w14:textId="02AD7EE4" w:rsidR="00391161" w:rsidRPr="005613DA" w:rsidRDefault="00391161" w:rsidP="00391161">
      <w:pPr>
        <w:widowControl w:val="0"/>
        <w:spacing w:after="0" w:line="240" w:lineRule="auto"/>
        <w:jc w:val="both"/>
        <w:rPr>
          <w:rFonts w:asciiTheme="majorHAnsi" w:eastAsia="Times New Roman" w:hAnsiTheme="majorHAnsi" w:cs="Arial"/>
          <w:snapToGrid w:val="0"/>
        </w:rPr>
      </w:pPr>
    </w:p>
    <w:p w14:paraId="14F6070A" w14:textId="77777777" w:rsidR="00391161" w:rsidRPr="005613DA" w:rsidRDefault="00391161" w:rsidP="00391161">
      <w:pPr>
        <w:widowControl w:val="0"/>
        <w:spacing w:after="0" w:line="240" w:lineRule="auto"/>
        <w:jc w:val="both"/>
        <w:rPr>
          <w:rFonts w:asciiTheme="majorHAnsi" w:eastAsia="Times New Roman" w:hAnsiTheme="majorHAnsi" w:cs="Arial"/>
          <w:snapToGrid w:val="0"/>
        </w:rPr>
      </w:pPr>
    </w:p>
    <w:p w14:paraId="3D78CDC5" w14:textId="77777777" w:rsidR="00391161" w:rsidRPr="005613DA" w:rsidRDefault="00391161" w:rsidP="00391161">
      <w:pPr>
        <w:widowControl w:val="0"/>
        <w:spacing w:after="0" w:line="240" w:lineRule="auto"/>
        <w:jc w:val="both"/>
        <w:rPr>
          <w:rFonts w:asciiTheme="majorHAnsi" w:eastAsia="Times New Roman" w:hAnsiTheme="majorHAnsi" w:cs="Arial"/>
          <w:snapToGrid w:val="0"/>
        </w:rPr>
      </w:pPr>
      <w:r w:rsidRPr="005613DA">
        <w:rPr>
          <w:rFonts w:asciiTheme="majorHAnsi" w:eastAsia="Times New Roman" w:hAnsiTheme="majorHAnsi" w:cs="Arial"/>
          <w:snapToGrid w:val="0"/>
        </w:rPr>
        <w:t xml:space="preserve">Material presented in this course </w:t>
      </w:r>
      <w:r>
        <w:rPr>
          <w:rFonts w:asciiTheme="majorHAnsi" w:eastAsia="Times New Roman" w:hAnsiTheme="majorHAnsi" w:cs="Arial"/>
          <w:snapToGrid w:val="0"/>
        </w:rPr>
        <w:t>affirms proficiencies in</w:t>
      </w:r>
      <w:r w:rsidRPr="005613DA">
        <w:rPr>
          <w:rFonts w:asciiTheme="majorHAnsi" w:eastAsia="Times New Roman" w:hAnsiTheme="majorHAnsi" w:cs="Arial"/>
          <w:snapToGrid w:val="0"/>
        </w:rPr>
        <w:t xml:space="preserve"> Alabama Early Childhood Education Standards/Rule: </w:t>
      </w:r>
      <w:r>
        <w:rPr>
          <w:rFonts w:asciiTheme="majorHAnsi" w:eastAsia="Times New Roman" w:hAnsiTheme="majorHAnsi" w:cs="Arial"/>
          <w:snapToGrid w:val="0"/>
        </w:rPr>
        <w:t>____________________________</w:t>
      </w:r>
      <w:r w:rsidRPr="005613DA">
        <w:rPr>
          <w:rFonts w:asciiTheme="majorHAnsi" w:eastAsia="Times New Roman" w:hAnsiTheme="majorHAnsi" w:cs="Arial"/>
          <w:snapToGrid w:val="0"/>
        </w:rPr>
        <w:t xml:space="preserve"> </w:t>
      </w:r>
      <w:r>
        <w:rPr>
          <w:rFonts w:asciiTheme="majorHAnsi" w:eastAsia="Times New Roman" w:hAnsiTheme="majorHAnsi" w:cs="Arial"/>
          <w:snapToGrid w:val="0"/>
        </w:rPr>
        <w:t>Key indicators</w:t>
      </w:r>
      <w:r w:rsidRPr="005613DA">
        <w:rPr>
          <w:rFonts w:asciiTheme="majorHAnsi" w:eastAsia="Times New Roman" w:hAnsiTheme="majorHAnsi" w:cs="Arial"/>
          <w:snapToGrid w:val="0"/>
        </w:rPr>
        <w:t xml:space="preserve"> addressed in this course are as follows: </w:t>
      </w:r>
    </w:p>
    <w:p w14:paraId="5E7ACED0" w14:textId="77777777" w:rsidR="00391161" w:rsidRPr="005613DA" w:rsidRDefault="00391161" w:rsidP="00391161">
      <w:pPr>
        <w:widowControl w:val="0"/>
        <w:spacing w:after="0" w:line="240" w:lineRule="auto"/>
        <w:jc w:val="both"/>
        <w:rPr>
          <w:rFonts w:asciiTheme="majorHAnsi" w:eastAsia="Times New Roman" w:hAnsiTheme="majorHAnsi" w:cs="Arial"/>
          <w:snapToGrid w:val="0"/>
          <w:color w:val="FF0000"/>
        </w:rPr>
      </w:pP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5"/>
        <w:gridCol w:w="2070"/>
        <w:gridCol w:w="1350"/>
      </w:tblGrid>
      <w:tr w:rsidR="00391161" w:rsidRPr="005613DA" w14:paraId="6045245F" w14:textId="77777777" w:rsidTr="00FA499C">
        <w:tc>
          <w:tcPr>
            <w:tcW w:w="6645" w:type="dxa"/>
            <w:tcMar>
              <w:top w:w="0" w:type="dxa"/>
              <w:left w:w="108" w:type="dxa"/>
              <w:bottom w:w="0" w:type="dxa"/>
              <w:right w:w="108" w:type="dxa"/>
            </w:tcMar>
            <w:hideMark/>
          </w:tcPr>
          <w:p w14:paraId="285CF002"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rPr>
            </w:pPr>
            <w:r>
              <w:rPr>
                <w:rFonts w:asciiTheme="majorHAnsi" w:eastAsia="Times New Roman" w:hAnsiTheme="majorHAnsi" w:cs="Arial"/>
                <w:b/>
                <w:bCs/>
              </w:rPr>
              <w:t>Key indicators</w:t>
            </w:r>
          </w:p>
        </w:tc>
        <w:tc>
          <w:tcPr>
            <w:tcW w:w="2070" w:type="dxa"/>
            <w:tcMar>
              <w:top w:w="0" w:type="dxa"/>
              <w:left w:w="108" w:type="dxa"/>
              <w:bottom w:w="0" w:type="dxa"/>
              <w:right w:w="108" w:type="dxa"/>
            </w:tcMar>
            <w:hideMark/>
          </w:tcPr>
          <w:p w14:paraId="10704C87"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rPr>
            </w:pPr>
            <w:r w:rsidRPr="005613DA">
              <w:rPr>
                <w:rFonts w:asciiTheme="majorHAnsi" w:eastAsia="Times New Roman" w:hAnsiTheme="majorHAnsi" w:cs="Arial"/>
                <w:b/>
                <w:bCs/>
              </w:rPr>
              <w:t>Assessment</w:t>
            </w:r>
          </w:p>
        </w:tc>
        <w:tc>
          <w:tcPr>
            <w:tcW w:w="1350" w:type="dxa"/>
            <w:hideMark/>
          </w:tcPr>
          <w:p w14:paraId="3F349BAD"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b/>
                <w:bCs/>
              </w:rPr>
            </w:pPr>
            <w:r w:rsidRPr="005613DA">
              <w:rPr>
                <w:rFonts w:asciiTheme="majorHAnsi" w:eastAsia="Times New Roman" w:hAnsiTheme="majorHAnsi" w:cs="Arial"/>
                <w:b/>
                <w:bCs/>
              </w:rPr>
              <w:t>Instrument</w:t>
            </w:r>
          </w:p>
        </w:tc>
      </w:tr>
      <w:tr w:rsidR="00391161" w:rsidRPr="005613DA" w14:paraId="2599B7B6" w14:textId="77777777" w:rsidTr="00FA499C">
        <w:trPr>
          <w:trHeight w:val="525"/>
        </w:trPr>
        <w:tc>
          <w:tcPr>
            <w:tcW w:w="6645" w:type="dxa"/>
            <w:tcMar>
              <w:top w:w="0" w:type="dxa"/>
              <w:left w:w="108" w:type="dxa"/>
              <w:bottom w:w="0" w:type="dxa"/>
              <w:right w:w="108" w:type="dxa"/>
            </w:tcMar>
          </w:tcPr>
          <w:p w14:paraId="57913943" w14:textId="77777777" w:rsidR="00391161" w:rsidRPr="005613DA" w:rsidRDefault="00391161" w:rsidP="00FA499C">
            <w:pPr>
              <w:pStyle w:val="Default"/>
              <w:spacing w:after="120"/>
              <w:jc w:val="both"/>
              <w:rPr>
                <w:rFonts w:asciiTheme="majorHAnsi" w:eastAsia="Times New Roman" w:hAnsiTheme="majorHAnsi" w:cs="Arial"/>
                <w:snapToGrid w:val="0"/>
                <w:sz w:val="22"/>
                <w:szCs w:val="22"/>
              </w:rPr>
            </w:pPr>
            <w:r>
              <w:rPr>
                <w:rFonts w:asciiTheme="majorHAnsi" w:eastAsia="Times New Roman" w:hAnsiTheme="majorHAnsi" w:cs="Arial"/>
                <w:snapToGrid w:val="0"/>
                <w:sz w:val="22"/>
                <w:szCs w:val="22"/>
              </w:rPr>
              <w:t>NA</w:t>
            </w:r>
          </w:p>
        </w:tc>
        <w:tc>
          <w:tcPr>
            <w:tcW w:w="2070" w:type="dxa"/>
            <w:tcMar>
              <w:top w:w="0" w:type="dxa"/>
              <w:left w:w="108" w:type="dxa"/>
              <w:bottom w:w="0" w:type="dxa"/>
              <w:right w:w="108" w:type="dxa"/>
            </w:tcMar>
          </w:tcPr>
          <w:p w14:paraId="794E96A1"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rPr>
            </w:pPr>
          </w:p>
        </w:tc>
        <w:tc>
          <w:tcPr>
            <w:tcW w:w="1350" w:type="dxa"/>
          </w:tcPr>
          <w:p w14:paraId="56F58FC7"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rPr>
            </w:pPr>
          </w:p>
        </w:tc>
      </w:tr>
      <w:tr w:rsidR="00391161" w:rsidRPr="005613DA" w14:paraId="4519D87C" w14:textId="77777777" w:rsidTr="00FA499C">
        <w:trPr>
          <w:trHeight w:val="525"/>
        </w:trPr>
        <w:tc>
          <w:tcPr>
            <w:tcW w:w="6645" w:type="dxa"/>
            <w:tcMar>
              <w:top w:w="0" w:type="dxa"/>
              <w:left w:w="108" w:type="dxa"/>
              <w:bottom w:w="0" w:type="dxa"/>
              <w:right w:w="108" w:type="dxa"/>
            </w:tcMar>
          </w:tcPr>
          <w:p w14:paraId="1529829C" w14:textId="77777777" w:rsidR="00391161" w:rsidRPr="005613DA" w:rsidRDefault="00391161" w:rsidP="00FA499C">
            <w:pPr>
              <w:widowControl w:val="0"/>
              <w:spacing w:after="0" w:line="240" w:lineRule="auto"/>
              <w:jc w:val="both"/>
              <w:rPr>
                <w:rFonts w:asciiTheme="majorHAnsi" w:eastAsia="Times New Roman" w:hAnsiTheme="majorHAnsi" w:cs="Arial"/>
                <w:snapToGrid w:val="0"/>
              </w:rPr>
            </w:pPr>
          </w:p>
        </w:tc>
        <w:tc>
          <w:tcPr>
            <w:tcW w:w="2070" w:type="dxa"/>
            <w:tcMar>
              <w:top w:w="0" w:type="dxa"/>
              <w:left w:w="108" w:type="dxa"/>
              <w:bottom w:w="0" w:type="dxa"/>
              <w:right w:w="108" w:type="dxa"/>
            </w:tcMar>
          </w:tcPr>
          <w:p w14:paraId="748444B4"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rPr>
            </w:pPr>
          </w:p>
        </w:tc>
        <w:tc>
          <w:tcPr>
            <w:tcW w:w="1350" w:type="dxa"/>
          </w:tcPr>
          <w:p w14:paraId="114CA9C6"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rPr>
            </w:pPr>
          </w:p>
        </w:tc>
      </w:tr>
      <w:tr w:rsidR="00391161" w:rsidRPr="005613DA" w14:paraId="59C4F67E" w14:textId="77777777" w:rsidTr="00FA499C">
        <w:trPr>
          <w:trHeight w:val="525"/>
        </w:trPr>
        <w:tc>
          <w:tcPr>
            <w:tcW w:w="6645" w:type="dxa"/>
            <w:tcMar>
              <w:top w:w="0" w:type="dxa"/>
              <w:left w:w="108" w:type="dxa"/>
              <w:bottom w:w="0" w:type="dxa"/>
              <w:right w:w="108" w:type="dxa"/>
            </w:tcMar>
          </w:tcPr>
          <w:p w14:paraId="0B92F8CC" w14:textId="77777777" w:rsidR="00391161" w:rsidRPr="005613DA" w:rsidRDefault="00391161" w:rsidP="00FA499C">
            <w:pPr>
              <w:pStyle w:val="Default"/>
              <w:spacing w:after="120"/>
              <w:ind w:left="31"/>
              <w:jc w:val="both"/>
              <w:rPr>
                <w:rFonts w:asciiTheme="majorHAnsi" w:eastAsia="Times New Roman" w:hAnsiTheme="majorHAnsi" w:cs="Arial"/>
                <w:snapToGrid w:val="0"/>
                <w:sz w:val="22"/>
                <w:szCs w:val="22"/>
              </w:rPr>
            </w:pPr>
          </w:p>
        </w:tc>
        <w:tc>
          <w:tcPr>
            <w:tcW w:w="2070" w:type="dxa"/>
            <w:tcMar>
              <w:top w:w="0" w:type="dxa"/>
              <w:left w:w="108" w:type="dxa"/>
              <w:bottom w:w="0" w:type="dxa"/>
              <w:right w:w="108" w:type="dxa"/>
            </w:tcMar>
          </w:tcPr>
          <w:p w14:paraId="205F653B"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rPr>
            </w:pPr>
          </w:p>
        </w:tc>
        <w:tc>
          <w:tcPr>
            <w:tcW w:w="1350" w:type="dxa"/>
          </w:tcPr>
          <w:p w14:paraId="06BB47FA" w14:textId="77777777" w:rsidR="00391161" w:rsidRPr="005613DA" w:rsidRDefault="00391161" w:rsidP="00FA499C">
            <w:pPr>
              <w:widowControl w:val="0"/>
              <w:autoSpaceDE w:val="0"/>
              <w:autoSpaceDN w:val="0"/>
              <w:adjustRightInd w:val="0"/>
              <w:spacing w:after="0" w:line="240" w:lineRule="auto"/>
              <w:jc w:val="both"/>
              <w:rPr>
                <w:rFonts w:asciiTheme="majorHAnsi" w:eastAsia="Times New Roman" w:hAnsiTheme="majorHAnsi" w:cs="Arial"/>
              </w:rPr>
            </w:pPr>
          </w:p>
        </w:tc>
      </w:tr>
    </w:tbl>
    <w:p w14:paraId="74313436" w14:textId="77777777" w:rsidR="00391161" w:rsidRDefault="00391161" w:rsidP="00391161">
      <w:pPr>
        <w:spacing w:after="0" w:line="240" w:lineRule="auto"/>
        <w:jc w:val="both"/>
        <w:rPr>
          <w:rFonts w:eastAsia="Times New Roman" w:cs="Arial"/>
          <w:sz w:val="24"/>
          <w:szCs w:val="24"/>
        </w:rPr>
      </w:pPr>
    </w:p>
    <w:p w14:paraId="1EACDFCC" w14:textId="77777777" w:rsidR="00391161" w:rsidRPr="002A240D" w:rsidRDefault="00391161" w:rsidP="00391161">
      <w:pPr>
        <w:spacing w:after="0" w:line="240" w:lineRule="auto"/>
        <w:jc w:val="both"/>
        <w:rPr>
          <w:rFonts w:eastAsia="Times New Roman" w:cs="Arial"/>
          <w:b/>
          <w:bCs/>
          <w:sz w:val="24"/>
          <w:szCs w:val="24"/>
        </w:rPr>
      </w:pPr>
      <w:r w:rsidRPr="002A240D">
        <w:rPr>
          <w:rFonts w:eastAsia="Times New Roman" w:cs="Arial"/>
          <w:b/>
          <w:bCs/>
          <w:sz w:val="24"/>
          <w:szCs w:val="24"/>
          <w:u w:val="single"/>
        </w:rPr>
        <w:t>GRADING PROCEDURE</w:t>
      </w:r>
    </w:p>
    <w:p w14:paraId="69126967" w14:textId="77777777" w:rsidR="00391161" w:rsidRPr="002A240D" w:rsidRDefault="00391161" w:rsidP="00391161">
      <w:pPr>
        <w:tabs>
          <w:tab w:val="left" w:pos="0"/>
        </w:tabs>
        <w:suppressAutoHyphens/>
        <w:spacing w:after="0" w:line="240" w:lineRule="auto"/>
        <w:jc w:val="both"/>
        <w:rPr>
          <w:rFonts w:cs="Arial"/>
          <w:color w:val="000000"/>
          <w:sz w:val="24"/>
          <w:szCs w:val="24"/>
        </w:rPr>
      </w:pPr>
      <w:r w:rsidRPr="002A240D">
        <w:rPr>
          <w:rFonts w:cs="Arial"/>
          <w:color w:val="000000"/>
          <w:sz w:val="24"/>
          <w:szCs w:val="24"/>
        </w:rPr>
        <w:t>A</w:t>
      </w:r>
      <w:r w:rsidRPr="002A240D">
        <w:rPr>
          <w:rFonts w:cs="Arial"/>
          <w:color w:val="000000"/>
          <w:sz w:val="24"/>
          <w:szCs w:val="24"/>
        </w:rPr>
        <w:tab/>
        <w:t>(100 - 93%)</w:t>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p>
    <w:p w14:paraId="02627B86" w14:textId="77777777" w:rsidR="00391161" w:rsidRPr="002A240D" w:rsidRDefault="00391161" w:rsidP="00391161">
      <w:pPr>
        <w:tabs>
          <w:tab w:val="left" w:pos="0"/>
        </w:tabs>
        <w:suppressAutoHyphens/>
        <w:spacing w:after="0" w:line="240" w:lineRule="auto"/>
        <w:jc w:val="both"/>
        <w:rPr>
          <w:rFonts w:cs="Arial"/>
          <w:color w:val="000000"/>
          <w:sz w:val="24"/>
          <w:szCs w:val="24"/>
        </w:rPr>
      </w:pPr>
      <w:r w:rsidRPr="002A240D">
        <w:rPr>
          <w:rFonts w:cs="Arial"/>
          <w:color w:val="000000"/>
          <w:sz w:val="24"/>
          <w:szCs w:val="24"/>
        </w:rPr>
        <w:t>B</w:t>
      </w:r>
      <w:r w:rsidRPr="002A240D">
        <w:rPr>
          <w:rFonts w:cs="Arial"/>
          <w:color w:val="000000"/>
          <w:sz w:val="24"/>
          <w:szCs w:val="24"/>
        </w:rPr>
        <w:tab/>
        <w:t>(92 - 84%)</w:t>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p>
    <w:p w14:paraId="172974C3" w14:textId="77777777" w:rsidR="00391161" w:rsidRPr="002A240D" w:rsidRDefault="00391161" w:rsidP="00391161">
      <w:pPr>
        <w:tabs>
          <w:tab w:val="left" w:pos="0"/>
        </w:tabs>
        <w:suppressAutoHyphens/>
        <w:spacing w:after="0" w:line="240" w:lineRule="auto"/>
        <w:jc w:val="both"/>
        <w:rPr>
          <w:rFonts w:cs="Arial"/>
          <w:color w:val="000000"/>
          <w:sz w:val="24"/>
          <w:szCs w:val="24"/>
        </w:rPr>
      </w:pPr>
      <w:r w:rsidRPr="002A240D">
        <w:rPr>
          <w:rFonts w:cs="Arial"/>
          <w:color w:val="000000"/>
          <w:sz w:val="24"/>
          <w:szCs w:val="24"/>
        </w:rPr>
        <w:t>C</w:t>
      </w:r>
      <w:r w:rsidRPr="002A240D">
        <w:rPr>
          <w:rFonts w:cs="Arial"/>
          <w:color w:val="000000"/>
          <w:sz w:val="24"/>
          <w:szCs w:val="24"/>
        </w:rPr>
        <w:tab/>
        <w:t>(83 - 75%)</w:t>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p>
    <w:p w14:paraId="2C710F58" w14:textId="77777777" w:rsidR="00391161" w:rsidRPr="002A240D" w:rsidRDefault="00391161" w:rsidP="00391161">
      <w:pPr>
        <w:tabs>
          <w:tab w:val="left" w:pos="0"/>
        </w:tabs>
        <w:suppressAutoHyphens/>
        <w:spacing w:after="0" w:line="240" w:lineRule="auto"/>
        <w:jc w:val="both"/>
        <w:rPr>
          <w:rFonts w:cs="Arial"/>
          <w:color w:val="000000"/>
          <w:sz w:val="24"/>
          <w:szCs w:val="24"/>
        </w:rPr>
      </w:pPr>
      <w:r w:rsidRPr="002A240D">
        <w:rPr>
          <w:rFonts w:cs="Arial"/>
          <w:color w:val="000000"/>
          <w:sz w:val="24"/>
          <w:szCs w:val="24"/>
        </w:rPr>
        <w:t>D</w:t>
      </w:r>
      <w:r w:rsidRPr="002A240D">
        <w:rPr>
          <w:rFonts w:cs="Arial"/>
          <w:color w:val="000000"/>
          <w:sz w:val="24"/>
          <w:szCs w:val="24"/>
        </w:rPr>
        <w:tab/>
        <w:t>(74 - 65%)</w:t>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p>
    <w:p w14:paraId="08667DC9" w14:textId="77777777" w:rsidR="00391161" w:rsidRPr="002A240D" w:rsidRDefault="00391161" w:rsidP="00391161">
      <w:pPr>
        <w:tabs>
          <w:tab w:val="left" w:pos="0"/>
        </w:tabs>
        <w:suppressAutoHyphens/>
        <w:spacing w:after="0" w:line="240" w:lineRule="auto"/>
        <w:jc w:val="both"/>
        <w:rPr>
          <w:rFonts w:cs="Arial"/>
          <w:color w:val="000000"/>
          <w:sz w:val="24"/>
          <w:szCs w:val="24"/>
        </w:rPr>
      </w:pPr>
      <w:r w:rsidRPr="002A240D">
        <w:rPr>
          <w:rFonts w:cs="Arial"/>
          <w:color w:val="000000"/>
          <w:sz w:val="24"/>
          <w:szCs w:val="24"/>
        </w:rPr>
        <w:t>F</w:t>
      </w:r>
      <w:r w:rsidRPr="002A240D">
        <w:rPr>
          <w:rFonts w:cs="Arial"/>
          <w:color w:val="000000"/>
          <w:sz w:val="24"/>
          <w:szCs w:val="24"/>
        </w:rPr>
        <w:tab/>
        <w:t>(64% and below)</w:t>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r w:rsidRPr="002A240D">
        <w:rPr>
          <w:rFonts w:cs="Arial"/>
          <w:color w:val="000000"/>
          <w:sz w:val="24"/>
          <w:szCs w:val="24"/>
        </w:rPr>
        <w:tab/>
      </w:r>
    </w:p>
    <w:p w14:paraId="5EF44130" w14:textId="77777777" w:rsidR="00391161" w:rsidRPr="002A240D" w:rsidRDefault="00391161" w:rsidP="00391161">
      <w:pPr>
        <w:tabs>
          <w:tab w:val="left" w:pos="0"/>
        </w:tabs>
        <w:suppressAutoHyphens/>
        <w:spacing w:after="0" w:line="240" w:lineRule="auto"/>
        <w:jc w:val="both"/>
        <w:rPr>
          <w:rFonts w:cs="Arial"/>
          <w:color w:val="000000"/>
          <w:sz w:val="24"/>
          <w:szCs w:val="24"/>
        </w:rPr>
      </w:pPr>
    </w:p>
    <w:p w14:paraId="5B75BEFA" w14:textId="77777777" w:rsidR="00391161" w:rsidRPr="002A240D" w:rsidRDefault="00391161" w:rsidP="00391161">
      <w:pPr>
        <w:spacing w:after="0" w:line="240" w:lineRule="auto"/>
        <w:ind w:right="-360"/>
        <w:jc w:val="both"/>
        <w:rPr>
          <w:rFonts w:cs="Arial"/>
          <w:color w:val="000000"/>
          <w:sz w:val="24"/>
          <w:szCs w:val="24"/>
        </w:rPr>
      </w:pPr>
      <w:r w:rsidRPr="002A240D">
        <w:rPr>
          <w:rFonts w:cs="Arial"/>
          <w:color w:val="000000"/>
          <w:sz w:val="24"/>
          <w:szCs w:val="24"/>
        </w:rPr>
        <w:t>A professional subjective judgment will be made on all work attempted in this class.</w:t>
      </w:r>
    </w:p>
    <w:p w14:paraId="4F2C7647" w14:textId="77777777" w:rsidR="00391161" w:rsidRPr="002A240D" w:rsidRDefault="00391161" w:rsidP="00391161">
      <w:pPr>
        <w:spacing w:after="0" w:line="240" w:lineRule="auto"/>
        <w:jc w:val="both"/>
        <w:rPr>
          <w:rFonts w:eastAsia="Times New Roman" w:cs="Arial"/>
          <w:sz w:val="24"/>
          <w:szCs w:val="24"/>
        </w:rPr>
      </w:pPr>
      <w:r w:rsidRPr="002A240D">
        <w:rPr>
          <w:rFonts w:eastAsia="Times New Roman" w:cs="Arial"/>
          <w:sz w:val="24"/>
          <w:szCs w:val="24"/>
        </w:rPr>
        <w:tab/>
      </w:r>
    </w:p>
    <w:p w14:paraId="77C26C7D" w14:textId="77777777" w:rsidR="00391161" w:rsidRPr="002A240D" w:rsidRDefault="00391161" w:rsidP="00391161">
      <w:pPr>
        <w:spacing w:after="0" w:line="240" w:lineRule="auto"/>
        <w:jc w:val="both"/>
        <w:rPr>
          <w:rFonts w:eastAsia="Times New Roman" w:cs="Arial"/>
          <w:b/>
          <w:bCs/>
          <w:sz w:val="24"/>
          <w:szCs w:val="24"/>
          <w:u w:val="single"/>
        </w:rPr>
      </w:pPr>
      <w:r w:rsidRPr="002A240D">
        <w:rPr>
          <w:rFonts w:eastAsia="Times New Roman" w:cs="Arial"/>
          <w:b/>
          <w:bCs/>
          <w:sz w:val="24"/>
          <w:szCs w:val="24"/>
          <w:u w:val="single"/>
        </w:rPr>
        <w:t>MAKE-UP POLICY</w:t>
      </w:r>
    </w:p>
    <w:p w14:paraId="78C8EA6C" w14:textId="77777777" w:rsidR="00391161" w:rsidRPr="002A240D" w:rsidRDefault="00391161" w:rsidP="00391161">
      <w:pPr>
        <w:spacing w:after="0" w:line="240" w:lineRule="auto"/>
        <w:jc w:val="both"/>
        <w:rPr>
          <w:rFonts w:eastAsia="Times New Roman" w:cs="Arial"/>
          <w:b/>
          <w:bCs/>
          <w:sz w:val="24"/>
          <w:szCs w:val="24"/>
        </w:rPr>
      </w:pPr>
      <w:r w:rsidRPr="002A240D">
        <w:rPr>
          <w:rFonts w:eastAsia="Times New Roman" w:cs="Arial"/>
          <w:bCs/>
          <w:sz w:val="24"/>
          <w:szCs w:val="24"/>
        </w:rPr>
        <w:t xml:space="preserve">Making up missed assignments will be decided on an individual basis depending on the reason the work was missed. You are responsible for scheduling an appointment to discuss next steps when an assignment is missed. </w:t>
      </w:r>
    </w:p>
    <w:p w14:paraId="4ED62A8B" w14:textId="77777777" w:rsidR="00391161" w:rsidRPr="002A240D" w:rsidRDefault="00391161" w:rsidP="00391161">
      <w:pPr>
        <w:spacing w:after="0" w:line="240" w:lineRule="auto"/>
        <w:jc w:val="both"/>
        <w:rPr>
          <w:rFonts w:eastAsia="Times New Roman" w:cs="Arial"/>
          <w:sz w:val="24"/>
          <w:szCs w:val="24"/>
        </w:rPr>
      </w:pPr>
    </w:p>
    <w:p w14:paraId="092AF356" w14:textId="77777777" w:rsidR="00391161" w:rsidRPr="002A240D" w:rsidRDefault="00391161" w:rsidP="00391161">
      <w:pPr>
        <w:spacing w:after="0" w:line="240" w:lineRule="auto"/>
        <w:jc w:val="both"/>
        <w:rPr>
          <w:rFonts w:eastAsia="Times New Roman" w:cs="Arial"/>
          <w:b/>
          <w:bCs/>
          <w:sz w:val="24"/>
          <w:szCs w:val="24"/>
        </w:rPr>
      </w:pPr>
      <w:r w:rsidRPr="002A240D">
        <w:rPr>
          <w:rFonts w:eastAsia="Times New Roman" w:cs="Arial"/>
          <w:b/>
          <w:sz w:val="24"/>
          <w:szCs w:val="24"/>
          <w:u w:val="single"/>
        </w:rPr>
        <w:t>ACCOMMODATION STATEMENT</w:t>
      </w:r>
      <w:r w:rsidRPr="002A240D">
        <w:rPr>
          <w:rFonts w:eastAsia="Times New Roman" w:cs="Arial"/>
          <w:b/>
          <w:bCs/>
          <w:sz w:val="24"/>
          <w:szCs w:val="24"/>
        </w:rPr>
        <w:t xml:space="preserve"> </w:t>
      </w:r>
    </w:p>
    <w:p w14:paraId="4FC5DFBE" w14:textId="77777777" w:rsidR="00391161" w:rsidRPr="002A240D" w:rsidRDefault="00391161" w:rsidP="00391161">
      <w:pPr>
        <w:spacing w:after="0" w:line="240" w:lineRule="auto"/>
        <w:jc w:val="both"/>
        <w:rPr>
          <w:rFonts w:eastAsia="Times New Roman" w:cs="Arial"/>
          <w:sz w:val="24"/>
          <w:szCs w:val="24"/>
        </w:rPr>
      </w:pPr>
      <w:r w:rsidRPr="002A240D">
        <w:rPr>
          <w:rFonts w:eastAsia="Times New Roman" w:cs="Arial"/>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2A240D">
        <w:rPr>
          <w:rFonts w:eastAsia="Times New Roman" w:cs="Arial"/>
          <w:sz w:val="24"/>
          <w:szCs w:val="24"/>
          <w:u w:val="single"/>
        </w:rPr>
        <w:t xml:space="preserve"> </w:t>
      </w:r>
      <w:r w:rsidRPr="002A240D">
        <w:rPr>
          <w:rFonts w:eastAsia="Times New Roman" w:cs="Arial"/>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14:paraId="75254A05" w14:textId="77777777" w:rsidR="00391161" w:rsidRPr="002A240D" w:rsidRDefault="00391161" w:rsidP="00391161">
      <w:pPr>
        <w:spacing w:after="0" w:line="240" w:lineRule="auto"/>
        <w:jc w:val="both"/>
        <w:rPr>
          <w:rFonts w:eastAsia="Times New Roman" w:cs="Arial"/>
          <w:sz w:val="24"/>
          <w:szCs w:val="24"/>
        </w:rPr>
      </w:pPr>
    </w:p>
    <w:p w14:paraId="3295A564" w14:textId="77777777" w:rsidR="00391161" w:rsidRDefault="00391161" w:rsidP="00391161">
      <w:pPr>
        <w:spacing w:after="0" w:line="240" w:lineRule="auto"/>
        <w:jc w:val="both"/>
        <w:rPr>
          <w:rFonts w:eastAsia="Times New Roman" w:cs="Times New Roman"/>
          <w:b/>
          <w:bCs/>
          <w:color w:val="000000"/>
          <w:sz w:val="24"/>
          <w:szCs w:val="24"/>
          <w:u w:val="single"/>
        </w:rPr>
      </w:pPr>
    </w:p>
    <w:p w14:paraId="31F6C5AB" w14:textId="77777777" w:rsidR="00391161" w:rsidRDefault="00391161" w:rsidP="00391161">
      <w:pPr>
        <w:spacing w:after="0" w:line="240" w:lineRule="auto"/>
        <w:jc w:val="both"/>
        <w:rPr>
          <w:rFonts w:eastAsia="Times New Roman" w:cs="Times New Roman"/>
          <w:b/>
          <w:bCs/>
          <w:color w:val="000000"/>
          <w:sz w:val="24"/>
          <w:szCs w:val="24"/>
          <w:u w:val="single"/>
        </w:rPr>
      </w:pPr>
    </w:p>
    <w:p w14:paraId="630A10E1" w14:textId="77777777" w:rsidR="00391161" w:rsidRDefault="00391161" w:rsidP="00391161">
      <w:pPr>
        <w:spacing w:after="0" w:line="240" w:lineRule="auto"/>
        <w:jc w:val="both"/>
        <w:rPr>
          <w:rFonts w:eastAsia="Times New Roman" w:cs="Times New Roman"/>
          <w:b/>
          <w:bCs/>
          <w:color w:val="000000"/>
          <w:sz w:val="24"/>
          <w:szCs w:val="24"/>
          <w:u w:val="single"/>
        </w:rPr>
      </w:pPr>
    </w:p>
    <w:p w14:paraId="1A9459A3" w14:textId="77777777" w:rsidR="00B65A2B" w:rsidRDefault="00B65A2B" w:rsidP="00391161">
      <w:pPr>
        <w:spacing w:after="0" w:line="240" w:lineRule="auto"/>
        <w:jc w:val="both"/>
        <w:rPr>
          <w:rFonts w:eastAsia="Times New Roman" w:cs="Times New Roman"/>
          <w:b/>
          <w:bCs/>
          <w:color w:val="000000"/>
          <w:sz w:val="24"/>
          <w:szCs w:val="24"/>
          <w:u w:val="single"/>
        </w:rPr>
      </w:pPr>
    </w:p>
    <w:p w14:paraId="483F855A" w14:textId="77777777" w:rsidR="00B65A2B" w:rsidRDefault="00B65A2B" w:rsidP="00391161">
      <w:pPr>
        <w:spacing w:after="0" w:line="240" w:lineRule="auto"/>
        <w:jc w:val="both"/>
        <w:rPr>
          <w:rFonts w:eastAsia="Times New Roman" w:cs="Times New Roman"/>
          <w:b/>
          <w:bCs/>
          <w:color w:val="000000"/>
          <w:sz w:val="24"/>
          <w:szCs w:val="24"/>
          <w:u w:val="single"/>
        </w:rPr>
      </w:pPr>
    </w:p>
    <w:p w14:paraId="47EB9DF1" w14:textId="77777777" w:rsidR="00B65A2B" w:rsidRDefault="00B65A2B" w:rsidP="00391161">
      <w:pPr>
        <w:spacing w:after="0" w:line="240" w:lineRule="auto"/>
        <w:jc w:val="both"/>
        <w:rPr>
          <w:rFonts w:eastAsia="Times New Roman" w:cs="Times New Roman"/>
          <w:b/>
          <w:bCs/>
          <w:color w:val="000000"/>
          <w:sz w:val="24"/>
          <w:szCs w:val="24"/>
          <w:u w:val="single"/>
        </w:rPr>
      </w:pPr>
    </w:p>
    <w:p w14:paraId="351714FF" w14:textId="77777777" w:rsidR="00B65A2B" w:rsidRDefault="00B65A2B" w:rsidP="00391161">
      <w:pPr>
        <w:spacing w:after="0" w:line="240" w:lineRule="auto"/>
        <w:jc w:val="both"/>
        <w:rPr>
          <w:rFonts w:eastAsia="Times New Roman" w:cs="Times New Roman"/>
          <w:b/>
          <w:bCs/>
          <w:color w:val="000000"/>
          <w:sz w:val="24"/>
          <w:szCs w:val="24"/>
          <w:u w:val="single"/>
        </w:rPr>
      </w:pPr>
    </w:p>
    <w:p w14:paraId="143666D3" w14:textId="77777777" w:rsidR="00391161" w:rsidRPr="002A240D" w:rsidRDefault="00391161" w:rsidP="00391161">
      <w:pPr>
        <w:spacing w:after="0" w:line="240" w:lineRule="auto"/>
        <w:jc w:val="both"/>
        <w:rPr>
          <w:rFonts w:eastAsia="Times New Roman" w:cs="Times New Roman"/>
          <w:b/>
          <w:bCs/>
          <w:color w:val="000000"/>
          <w:sz w:val="24"/>
          <w:szCs w:val="24"/>
        </w:rPr>
      </w:pPr>
      <w:r w:rsidRPr="002A240D">
        <w:rPr>
          <w:rFonts w:eastAsia="Times New Roman" w:cs="Times New Roman"/>
          <w:b/>
          <w:bCs/>
          <w:color w:val="000000"/>
          <w:sz w:val="24"/>
          <w:szCs w:val="24"/>
          <w:u w:val="single"/>
        </w:rPr>
        <w:lastRenderedPageBreak/>
        <w:t>TITLE IX</w:t>
      </w:r>
    </w:p>
    <w:p w14:paraId="06137363" w14:textId="77777777" w:rsidR="00391161" w:rsidRPr="002A240D" w:rsidRDefault="00391161" w:rsidP="00391161">
      <w:pPr>
        <w:spacing w:after="0" w:line="240" w:lineRule="auto"/>
        <w:jc w:val="both"/>
        <w:rPr>
          <w:rFonts w:eastAsia="Times New Roman" w:cs="Times New Roman"/>
          <w:b/>
          <w:bCs/>
          <w:color w:val="000000"/>
          <w:sz w:val="24"/>
          <w:szCs w:val="24"/>
        </w:rPr>
      </w:pPr>
      <w:r w:rsidRPr="002A240D">
        <w:rPr>
          <w:rFonts w:eastAsia="Times New Roman" w:cs="Times New Roman"/>
          <w:bCs/>
          <w:color w:val="000000"/>
          <w:sz w:val="24"/>
          <w:szCs w:val="24"/>
        </w:rPr>
        <w:t>The University of North Alabama has an expectation of mutual respect.</w:t>
      </w:r>
      <w:r w:rsidRPr="002A240D">
        <w:rPr>
          <w:rFonts w:eastAsia="Times New Roman" w:cs="Times New Roman"/>
          <w:b/>
          <w:bCs/>
          <w:color w:val="000000"/>
          <w:sz w:val="24"/>
          <w:szCs w:val="24"/>
        </w:rPr>
        <w:t xml:space="preserve">  </w:t>
      </w:r>
      <w:r w:rsidRPr="002A240D">
        <w:rPr>
          <w:rFonts w:eastAsia="Calibri" w:cs="Times New Roman"/>
          <w:sz w:val="24"/>
          <w:szCs w:val="24"/>
        </w:rPr>
        <w:t>Students, staff, administrators, and faculty are entitled to a working environment and educational environment free of discriminatory harassment.</w:t>
      </w:r>
      <w:r w:rsidRPr="002A240D">
        <w:rPr>
          <w:rFonts w:eastAsia="Times New Roman" w:cs="Times New Roman"/>
          <w:color w:val="000000"/>
          <w:sz w:val="24"/>
          <w:szCs w:val="24"/>
        </w:rPr>
        <w:t xml:space="preserve"> This includes sexual violence, sexual harassment, domestic and intimate partner violence, </w:t>
      </w:r>
      <w:proofErr w:type="gramStart"/>
      <w:r w:rsidRPr="002A240D">
        <w:rPr>
          <w:rFonts w:eastAsia="Times New Roman" w:cs="Times New Roman"/>
          <w:color w:val="000000"/>
          <w:sz w:val="24"/>
          <w:szCs w:val="24"/>
        </w:rPr>
        <w:t>stalking</w:t>
      </w:r>
      <w:proofErr w:type="gramEnd"/>
      <w:r w:rsidRPr="002A240D">
        <w:rPr>
          <w:rFonts w:eastAsia="Times New Roman" w:cs="Times New Roman"/>
          <w:color w:val="000000"/>
          <w:sz w:val="24"/>
          <w:szCs w:val="24"/>
        </w:rPr>
        <w:t>, gender-based discrimination, discrimination against pregnant and parenting students, and gender-based bullying and hazing.</w:t>
      </w:r>
    </w:p>
    <w:p w14:paraId="333E626D" w14:textId="77777777" w:rsidR="00391161" w:rsidRDefault="00391161" w:rsidP="00391161">
      <w:pPr>
        <w:spacing w:before="100" w:beforeAutospacing="1" w:after="100" w:afterAutospacing="1" w:line="240" w:lineRule="auto"/>
        <w:jc w:val="both"/>
        <w:rPr>
          <w:rFonts w:eastAsia="Calibri" w:cs="Times New Roman"/>
          <w:sz w:val="24"/>
          <w:szCs w:val="24"/>
        </w:rPr>
      </w:pPr>
      <w:r w:rsidRPr="002A240D">
        <w:rPr>
          <w:rFonts w:eastAsia="Calibri" w:cs="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2A240D">
        <w:rPr>
          <w:rFonts w:eastAsia="Times New Roman" w:cs="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8" w:history="1">
        <w:r w:rsidRPr="002A240D">
          <w:rPr>
            <w:rFonts w:eastAsia="Calibri" w:cs="Times New Roman"/>
            <w:color w:val="0000FF"/>
            <w:sz w:val="24"/>
            <w:szCs w:val="24"/>
            <w:u w:val="single"/>
          </w:rPr>
          <w:t>www.una.edu/titleix</w:t>
        </w:r>
      </w:hyperlink>
      <w:r w:rsidRPr="002A240D">
        <w:rPr>
          <w:rFonts w:eastAsia="Calibri" w:cs="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14:paraId="7B52B1AE" w14:textId="77777777" w:rsidR="00391161" w:rsidRPr="00580CEC" w:rsidRDefault="00391161" w:rsidP="00391161">
      <w:pPr>
        <w:spacing w:after="0" w:line="240" w:lineRule="auto"/>
        <w:jc w:val="both"/>
        <w:rPr>
          <w:rFonts w:eastAsia="Times New Roman" w:cs="Times New Roman"/>
          <w:b/>
          <w:bCs/>
          <w:color w:val="000000"/>
          <w:sz w:val="24"/>
          <w:szCs w:val="24"/>
          <w:u w:val="single"/>
        </w:rPr>
      </w:pPr>
      <w:r w:rsidRPr="00580CEC">
        <w:rPr>
          <w:rFonts w:eastAsia="Times New Roman" w:cs="Times New Roman"/>
          <w:b/>
          <w:bCs/>
          <w:color w:val="000000"/>
          <w:sz w:val="24"/>
          <w:szCs w:val="24"/>
          <w:u w:val="single"/>
        </w:rPr>
        <w:t>TK20 STATEMENT</w:t>
      </w:r>
    </w:p>
    <w:p w14:paraId="2E77685B" w14:textId="77777777" w:rsidR="00391161" w:rsidRPr="00580CEC" w:rsidRDefault="00391161" w:rsidP="00391161">
      <w:pPr>
        <w:widowControl w:val="0"/>
        <w:tabs>
          <w:tab w:val="left" w:pos="460"/>
        </w:tabs>
        <w:autoSpaceDE w:val="0"/>
        <w:autoSpaceDN w:val="0"/>
        <w:adjustRightInd w:val="0"/>
        <w:spacing w:after="0" w:line="230" w:lineRule="exact"/>
        <w:ind w:left="460" w:right="580" w:hanging="360"/>
        <w:rPr>
          <w:rFonts w:ascii="Times" w:hAnsi="Times"/>
          <w:b/>
          <w:color w:val="000000"/>
          <w:spacing w:val="-1"/>
          <w:sz w:val="24"/>
          <w:szCs w:val="24"/>
          <w:u w:val="single"/>
        </w:rPr>
      </w:pPr>
    </w:p>
    <w:p w14:paraId="35EB468C" w14:textId="77777777" w:rsidR="00391161" w:rsidRPr="009D2511" w:rsidRDefault="00391161" w:rsidP="00391161">
      <w:pPr>
        <w:spacing w:after="0" w:line="240" w:lineRule="auto"/>
        <w:jc w:val="both"/>
        <w:rPr>
          <w:rFonts w:eastAsia="Times New Roman" w:cs="Times New Roman"/>
          <w:color w:val="000000"/>
          <w:sz w:val="24"/>
          <w:szCs w:val="24"/>
        </w:rPr>
      </w:pPr>
      <w:r w:rsidRPr="00580CEC">
        <w:rPr>
          <w:rFonts w:eastAsia="Times New Roman" w:cs="Times New Roman"/>
          <w:color w:val="000000"/>
          <w:sz w:val="24"/>
          <w:szCs w:val="24"/>
        </w:rPr>
        <w:t>Tk20 is the official assessment management system of the University of North Alabama’s College of Education and Human Sciences. All undergraduate and graduate programs leading to educator certification; undergraduate programs in Exercise Science, Fitness Management, Health Promotion, Recreation, and Sport Management; and all CACREP accredited programs require key assessments, projects, work samples, applications, professional testing and certification recommendations that will be collected, processed, and archived through the Tk20 system. It is the responsibility of each student pursuing any degree or certification in the programs mentioned above to pay the one-time COEHS Assessment Fee, which will be billed through the student’s University account. The fee will allow the student access to Tk20, and may be utilized for ten years from the activation date. Students with Assessment Fee billing issues should contact Dr. Katie Kinney, Tk20 Administrator at tk20@una.edu.</w:t>
      </w:r>
    </w:p>
    <w:p w14:paraId="1DFE3A62" w14:textId="77777777" w:rsidR="00391161" w:rsidRPr="002A240D" w:rsidRDefault="00391161" w:rsidP="00391161">
      <w:pPr>
        <w:overflowPunct w:val="0"/>
        <w:autoSpaceDE w:val="0"/>
        <w:autoSpaceDN w:val="0"/>
        <w:adjustRightInd w:val="0"/>
        <w:spacing w:after="0" w:line="240" w:lineRule="auto"/>
        <w:jc w:val="both"/>
        <w:textAlignment w:val="baseline"/>
        <w:rPr>
          <w:rFonts w:eastAsia="Times New Roman" w:cs="Times New Roman"/>
          <w:b/>
          <w:sz w:val="24"/>
          <w:szCs w:val="24"/>
          <w:u w:val="single"/>
        </w:rPr>
      </w:pPr>
    </w:p>
    <w:p w14:paraId="3D128D0E" w14:textId="77777777" w:rsidR="00391161" w:rsidRPr="002A240D" w:rsidRDefault="00391161" w:rsidP="00391161">
      <w:pPr>
        <w:overflowPunct w:val="0"/>
        <w:autoSpaceDE w:val="0"/>
        <w:autoSpaceDN w:val="0"/>
        <w:adjustRightInd w:val="0"/>
        <w:spacing w:after="0" w:line="240" w:lineRule="auto"/>
        <w:jc w:val="both"/>
        <w:textAlignment w:val="baseline"/>
        <w:rPr>
          <w:rFonts w:eastAsia="Times New Roman" w:cs="Times New Roman"/>
          <w:b/>
          <w:sz w:val="24"/>
          <w:szCs w:val="24"/>
        </w:rPr>
      </w:pPr>
      <w:r w:rsidRPr="002A240D">
        <w:rPr>
          <w:rFonts w:eastAsia="Times New Roman" w:cs="Times New Roman"/>
          <w:b/>
          <w:sz w:val="24"/>
          <w:szCs w:val="24"/>
          <w:u w:val="single"/>
        </w:rPr>
        <w:t>EMERGENCY PROCEDURES</w:t>
      </w:r>
    </w:p>
    <w:p w14:paraId="0BBA288F" w14:textId="77777777" w:rsidR="00391161" w:rsidRPr="002A240D" w:rsidRDefault="00391161" w:rsidP="00391161">
      <w:pPr>
        <w:overflowPunct w:val="0"/>
        <w:autoSpaceDE w:val="0"/>
        <w:autoSpaceDN w:val="0"/>
        <w:adjustRightInd w:val="0"/>
        <w:spacing w:after="0" w:line="240" w:lineRule="auto"/>
        <w:jc w:val="both"/>
        <w:textAlignment w:val="baseline"/>
        <w:rPr>
          <w:rFonts w:eastAsia="Times New Roman" w:cs="Times New Roman"/>
          <w:sz w:val="24"/>
          <w:szCs w:val="24"/>
        </w:rPr>
      </w:pPr>
      <w:r w:rsidRPr="002A240D">
        <w:rPr>
          <w:rFonts w:eastAsia="Times New Roman" w:cs="Times New Roman"/>
          <w:sz w:val="24"/>
          <w:szCs w:val="24"/>
        </w:rPr>
        <w:t>Upon hearing the fire/emergency alarm, or when instructed by the building coordinator to do so, students will evacuate the building under the supervision of the faculty and staff. While evacuating, please keep in mind the following:</w:t>
      </w:r>
    </w:p>
    <w:p w14:paraId="7FB29A96" w14:textId="77777777" w:rsidR="00391161" w:rsidRPr="002A240D" w:rsidRDefault="00391161" w:rsidP="00391161">
      <w:pPr>
        <w:pStyle w:val="ListParagraph"/>
        <w:numPr>
          <w:ilvl w:val="0"/>
          <w:numId w:val="9"/>
        </w:numPr>
        <w:overflowPunct w:val="0"/>
        <w:autoSpaceDE w:val="0"/>
        <w:autoSpaceDN w:val="0"/>
        <w:adjustRightInd w:val="0"/>
        <w:spacing w:before="0" w:beforeAutospacing="0" w:after="0" w:afterAutospacing="0"/>
        <w:ind w:left="720"/>
        <w:jc w:val="both"/>
        <w:textAlignment w:val="baseline"/>
        <w:rPr>
          <w:rFonts w:eastAsia="Cambria"/>
          <w:lang w:bidi="en-US"/>
        </w:rPr>
      </w:pPr>
      <w:r w:rsidRPr="002A240D">
        <w:rPr>
          <w:rFonts w:eastAsia="Cambria"/>
          <w:lang w:bidi="en-US"/>
        </w:rPr>
        <w:t>Assist persons with physical disabilities, if needed.</w:t>
      </w:r>
    </w:p>
    <w:p w14:paraId="01E165E1" w14:textId="77777777" w:rsidR="00391161" w:rsidRPr="002A240D" w:rsidRDefault="00391161" w:rsidP="00391161">
      <w:pPr>
        <w:pStyle w:val="ListParagraph"/>
        <w:numPr>
          <w:ilvl w:val="0"/>
          <w:numId w:val="9"/>
        </w:numPr>
        <w:overflowPunct w:val="0"/>
        <w:autoSpaceDE w:val="0"/>
        <w:autoSpaceDN w:val="0"/>
        <w:adjustRightInd w:val="0"/>
        <w:spacing w:before="0" w:beforeAutospacing="0" w:after="0" w:afterAutospacing="0"/>
        <w:ind w:left="720"/>
        <w:jc w:val="both"/>
        <w:textAlignment w:val="baseline"/>
        <w:rPr>
          <w:rFonts w:eastAsia="Cambria"/>
          <w:lang w:bidi="en-US"/>
        </w:rPr>
      </w:pPr>
      <w:r w:rsidRPr="002A240D">
        <w:rPr>
          <w:rFonts w:eastAsia="Cambria"/>
          <w:lang w:bidi="en-US"/>
        </w:rPr>
        <w:t>Do not use the elevators.</w:t>
      </w:r>
    </w:p>
    <w:p w14:paraId="3F0E261B" w14:textId="77777777" w:rsidR="00391161" w:rsidRPr="002A240D" w:rsidRDefault="00391161" w:rsidP="00391161">
      <w:pPr>
        <w:pStyle w:val="ListParagraph"/>
        <w:numPr>
          <w:ilvl w:val="0"/>
          <w:numId w:val="9"/>
        </w:numPr>
        <w:overflowPunct w:val="0"/>
        <w:autoSpaceDE w:val="0"/>
        <w:autoSpaceDN w:val="0"/>
        <w:adjustRightInd w:val="0"/>
        <w:spacing w:before="0" w:beforeAutospacing="0" w:after="0" w:afterAutospacing="0"/>
        <w:ind w:left="720"/>
        <w:jc w:val="both"/>
        <w:textAlignment w:val="baseline"/>
        <w:rPr>
          <w:rFonts w:eastAsia="Cambria"/>
          <w:lang w:bidi="en-US"/>
        </w:rPr>
      </w:pPr>
      <w:r w:rsidRPr="002A240D">
        <w:rPr>
          <w:rFonts w:eastAsia="Cambria"/>
          <w:lang w:bidi="en-US"/>
        </w:rPr>
        <w:t>Time permitting, close all doors and windows.</w:t>
      </w:r>
    </w:p>
    <w:p w14:paraId="1CD8AA96" w14:textId="77777777" w:rsidR="00391161" w:rsidRPr="002A240D" w:rsidRDefault="00391161" w:rsidP="00391161">
      <w:pPr>
        <w:pStyle w:val="ListParagraph"/>
        <w:numPr>
          <w:ilvl w:val="0"/>
          <w:numId w:val="9"/>
        </w:numPr>
        <w:overflowPunct w:val="0"/>
        <w:autoSpaceDE w:val="0"/>
        <w:autoSpaceDN w:val="0"/>
        <w:adjustRightInd w:val="0"/>
        <w:spacing w:before="0" w:beforeAutospacing="0" w:after="0" w:afterAutospacing="0"/>
        <w:ind w:left="720"/>
        <w:jc w:val="both"/>
        <w:textAlignment w:val="baseline"/>
        <w:rPr>
          <w:rFonts w:eastAsia="Cambria"/>
          <w:lang w:bidi="en-US"/>
        </w:rPr>
      </w:pPr>
      <w:r w:rsidRPr="002A240D">
        <w:rPr>
          <w:rFonts w:eastAsia="Cambria"/>
          <w:lang w:bidi="en-US"/>
        </w:rPr>
        <w:t>Alert others in the building as you exit.</w:t>
      </w:r>
    </w:p>
    <w:p w14:paraId="3F14FFA1" w14:textId="77777777" w:rsidR="00391161" w:rsidRPr="002A240D" w:rsidRDefault="00391161" w:rsidP="00391161">
      <w:pPr>
        <w:overflowPunct w:val="0"/>
        <w:autoSpaceDE w:val="0"/>
        <w:autoSpaceDN w:val="0"/>
        <w:adjustRightInd w:val="0"/>
        <w:spacing w:after="0" w:line="240" w:lineRule="auto"/>
        <w:jc w:val="both"/>
        <w:textAlignment w:val="baseline"/>
        <w:rPr>
          <w:rFonts w:eastAsia="Times New Roman" w:cs="Arial"/>
          <w:sz w:val="24"/>
          <w:szCs w:val="24"/>
        </w:rPr>
      </w:pPr>
      <w:r w:rsidRPr="002A240D">
        <w:rPr>
          <w:rFonts w:eastAsia="Times New Roman" w:cs="Times New Roman"/>
          <w:sz w:val="24"/>
          <w:szCs w:val="24"/>
        </w:rPr>
        <w:t>Faculty, staff, and students will stay in a designated assembly area until notified otherwise by authorized personnel, including UNA facilities staff, UNA Police Officers, UNA Administrators, or Fire Department personnel.</w:t>
      </w:r>
    </w:p>
    <w:p w14:paraId="239F93BD" w14:textId="77777777" w:rsidR="00391161" w:rsidRPr="002A240D" w:rsidRDefault="00391161" w:rsidP="00391161">
      <w:pPr>
        <w:spacing w:after="0" w:line="240" w:lineRule="auto"/>
        <w:jc w:val="both"/>
        <w:rPr>
          <w:rFonts w:eastAsia="Times New Roman" w:cs="Arial"/>
          <w:sz w:val="24"/>
          <w:szCs w:val="24"/>
        </w:rPr>
      </w:pPr>
    </w:p>
    <w:p w14:paraId="3BF381BE" w14:textId="77777777" w:rsidR="00391161" w:rsidRDefault="00391161" w:rsidP="00391161">
      <w:pPr>
        <w:autoSpaceDE w:val="0"/>
        <w:autoSpaceDN w:val="0"/>
        <w:adjustRightInd w:val="0"/>
        <w:spacing w:after="0" w:line="240" w:lineRule="auto"/>
        <w:jc w:val="both"/>
        <w:rPr>
          <w:rFonts w:eastAsia="Calibri" w:cs="Arial"/>
          <w:b/>
          <w:bCs/>
          <w:color w:val="000000"/>
          <w:sz w:val="24"/>
          <w:szCs w:val="24"/>
          <w:u w:val="single"/>
        </w:rPr>
      </w:pPr>
    </w:p>
    <w:p w14:paraId="07C525D3" w14:textId="77777777" w:rsidR="00391161" w:rsidRDefault="00391161" w:rsidP="00391161">
      <w:pPr>
        <w:autoSpaceDE w:val="0"/>
        <w:autoSpaceDN w:val="0"/>
        <w:adjustRightInd w:val="0"/>
        <w:spacing w:after="0" w:line="240" w:lineRule="auto"/>
        <w:jc w:val="both"/>
        <w:rPr>
          <w:rFonts w:eastAsia="Calibri" w:cs="Arial"/>
          <w:b/>
          <w:bCs/>
          <w:color w:val="000000"/>
          <w:sz w:val="24"/>
          <w:szCs w:val="24"/>
          <w:u w:val="single"/>
        </w:rPr>
      </w:pPr>
    </w:p>
    <w:p w14:paraId="3148D44A" w14:textId="77777777" w:rsidR="00391161" w:rsidRDefault="00391161" w:rsidP="00391161">
      <w:pPr>
        <w:autoSpaceDE w:val="0"/>
        <w:autoSpaceDN w:val="0"/>
        <w:adjustRightInd w:val="0"/>
        <w:spacing w:after="0" w:line="240" w:lineRule="auto"/>
        <w:jc w:val="both"/>
        <w:rPr>
          <w:rFonts w:eastAsia="Calibri" w:cs="Arial"/>
          <w:b/>
          <w:bCs/>
          <w:color w:val="000000"/>
          <w:sz w:val="24"/>
          <w:szCs w:val="24"/>
          <w:u w:val="single"/>
        </w:rPr>
      </w:pPr>
    </w:p>
    <w:p w14:paraId="518D4A6F" w14:textId="77777777" w:rsidR="00B65A2B" w:rsidRDefault="00B65A2B" w:rsidP="00391161">
      <w:pPr>
        <w:autoSpaceDE w:val="0"/>
        <w:autoSpaceDN w:val="0"/>
        <w:adjustRightInd w:val="0"/>
        <w:spacing w:after="0" w:line="240" w:lineRule="auto"/>
        <w:jc w:val="both"/>
        <w:rPr>
          <w:rFonts w:eastAsia="Calibri" w:cs="Arial"/>
          <w:b/>
          <w:bCs/>
          <w:color w:val="000000"/>
          <w:sz w:val="24"/>
          <w:szCs w:val="24"/>
          <w:u w:val="single"/>
        </w:rPr>
      </w:pPr>
    </w:p>
    <w:p w14:paraId="346D6F53" w14:textId="77777777" w:rsidR="00B65A2B" w:rsidRDefault="00B65A2B" w:rsidP="00391161">
      <w:pPr>
        <w:autoSpaceDE w:val="0"/>
        <w:autoSpaceDN w:val="0"/>
        <w:adjustRightInd w:val="0"/>
        <w:spacing w:after="0" w:line="240" w:lineRule="auto"/>
        <w:jc w:val="both"/>
        <w:rPr>
          <w:rFonts w:eastAsia="Calibri" w:cs="Arial"/>
          <w:b/>
          <w:bCs/>
          <w:color w:val="000000"/>
          <w:sz w:val="24"/>
          <w:szCs w:val="24"/>
          <w:u w:val="single"/>
        </w:rPr>
      </w:pPr>
    </w:p>
    <w:p w14:paraId="65548550" w14:textId="77777777" w:rsidR="00B65A2B" w:rsidRDefault="00B65A2B" w:rsidP="00391161">
      <w:pPr>
        <w:autoSpaceDE w:val="0"/>
        <w:autoSpaceDN w:val="0"/>
        <w:adjustRightInd w:val="0"/>
        <w:spacing w:after="0" w:line="240" w:lineRule="auto"/>
        <w:jc w:val="both"/>
        <w:rPr>
          <w:rFonts w:eastAsia="Calibri" w:cs="Arial"/>
          <w:b/>
          <w:bCs/>
          <w:color w:val="000000"/>
          <w:sz w:val="24"/>
          <w:szCs w:val="24"/>
          <w:u w:val="single"/>
        </w:rPr>
      </w:pPr>
    </w:p>
    <w:p w14:paraId="768B36CF" w14:textId="77777777" w:rsidR="00B65A2B" w:rsidRDefault="00B65A2B" w:rsidP="00391161">
      <w:pPr>
        <w:autoSpaceDE w:val="0"/>
        <w:autoSpaceDN w:val="0"/>
        <w:adjustRightInd w:val="0"/>
        <w:spacing w:after="0" w:line="240" w:lineRule="auto"/>
        <w:jc w:val="both"/>
        <w:rPr>
          <w:rFonts w:eastAsia="Calibri" w:cs="Arial"/>
          <w:b/>
          <w:bCs/>
          <w:color w:val="000000"/>
          <w:sz w:val="24"/>
          <w:szCs w:val="24"/>
          <w:u w:val="single"/>
        </w:rPr>
      </w:pPr>
    </w:p>
    <w:p w14:paraId="55C2A0DA" w14:textId="77777777" w:rsidR="00B65A2B" w:rsidRDefault="00B65A2B" w:rsidP="00391161">
      <w:pPr>
        <w:autoSpaceDE w:val="0"/>
        <w:autoSpaceDN w:val="0"/>
        <w:adjustRightInd w:val="0"/>
        <w:spacing w:after="0" w:line="240" w:lineRule="auto"/>
        <w:jc w:val="both"/>
        <w:rPr>
          <w:rFonts w:eastAsia="Calibri" w:cs="Arial"/>
          <w:b/>
          <w:bCs/>
          <w:color w:val="000000"/>
          <w:sz w:val="24"/>
          <w:szCs w:val="24"/>
          <w:u w:val="single"/>
        </w:rPr>
      </w:pPr>
    </w:p>
    <w:p w14:paraId="5204DD0B" w14:textId="77777777" w:rsidR="00391161" w:rsidRPr="002A240D" w:rsidRDefault="00391161" w:rsidP="00391161">
      <w:pPr>
        <w:autoSpaceDE w:val="0"/>
        <w:autoSpaceDN w:val="0"/>
        <w:adjustRightInd w:val="0"/>
        <w:spacing w:after="0" w:line="240" w:lineRule="auto"/>
        <w:jc w:val="both"/>
        <w:rPr>
          <w:rFonts w:eastAsia="Calibri" w:cs="Arial"/>
          <w:b/>
          <w:bCs/>
          <w:color w:val="000000"/>
          <w:sz w:val="24"/>
          <w:szCs w:val="24"/>
        </w:rPr>
      </w:pPr>
      <w:r w:rsidRPr="002A240D">
        <w:rPr>
          <w:rFonts w:eastAsia="Calibri" w:cs="Arial"/>
          <w:b/>
          <w:bCs/>
          <w:color w:val="000000"/>
          <w:sz w:val="24"/>
          <w:szCs w:val="24"/>
          <w:u w:val="single"/>
        </w:rPr>
        <w:lastRenderedPageBreak/>
        <w:t>ACADEMIC HONESTY</w:t>
      </w:r>
      <w:r w:rsidRPr="002A240D">
        <w:rPr>
          <w:rFonts w:eastAsia="Calibri" w:cs="Arial"/>
          <w:b/>
          <w:bCs/>
          <w:color w:val="000000"/>
          <w:sz w:val="24"/>
          <w:szCs w:val="24"/>
        </w:rPr>
        <w:t xml:space="preserve"> </w:t>
      </w:r>
    </w:p>
    <w:p w14:paraId="1FA0D7C0" w14:textId="77777777" w:rsidR="00391161" w:rsidRPr="002A240D" w:rsidRDefault="00391161" w:rsidP="00391161">
      <w:pPr>
        <w:autoSpaceDE w:val="0"/>
        <w:autoSpaceDN w:val="0"/>
        <w:adjustRightInd w:val="0"/>
        <w:spacing w:after="0" w:line="240" w:lineRule="auto"/>
        <w:jc w:val="both"/>
        <w:rPr>
          <w:rFonts w:eastAsia="Calibri" w:cs="Arial"/>
          <w:color w:val="000000"/>
          <w:sz w:val="24"/>
          <w:szCs w:val="24"/>
        </w:rPr>
      </w:pPr>
      <w:r w:rsidRPr="002A240D">
        <w:rPr>
          <w:rFonts w:eastAsia="Calibri" w:cs="Arial"/>
          <w:color w:val="000000"/>
          <w:sz w:val="24"/>
          <w:szCs w:val="24"/>
        </w:rPr>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14:paraId="788191AD" w14:textId="77777777" w:rsidR="00391161" w:rsidRPr="002A240D" w:rsidRDefault="00391161" w:rsidP="00391161">
      <w:pPr>
        <w:autoSpaceDE w:val="0"/>
        <w:autoSpaceDN w:val="0"/>
        <w:adjustRightInd w:val="0"/>
        <w:spacing w:after="0" w:line="240" w:lineRule="auto"/>
        <w:jc w:val="both"/>
        <w:rPr>
          <w:rFonts w:eastAsia="Calibri" w:cs="Arial"/>
          <w:color w:val="000000"/>
          <w:sz w:val="24"/>
          <w:szCs w:val="24"/>
        </w:rPr>
      </w:pPr>
      <w:r w:rsidRPr="002A240D">
        <w:rPr>
          <w:rFonts w:eastAsia="Calibri" w:cs="Arial"/>
          <w:color w:val="000000"/>
          <w:sz w:val="24"/>
          <w:szCs w:val="24"/>
        </w:rPr>
        <w:t xml:space="preserve">Incidents of possible student academic dishonesty will be addressed in accordance with the following guidelines: </w:t>
      </w:r>
    </w:p>
    <w:p w14:paraId="1DBE8B24" w14:textId="77777777" w:rsidR="00391161" w:rsidRPr="002A240D" w:rsidRDefault="00391161" w:rsidP="00391161">
      <w:pPr>
        <w:pStyle w:val="ListParagraph"/>
        <w:numPr>
          <w:ilvl w:val="0"/>
          <w:numId w:val="8"/>
        </w:numPr>
        <w:autoSpaceDE w:val="0"/>
        <w:autoSpaceDN w:val="0"/>
        <w:adjustRightInd w:val="0"/>
        <w:spacing w:before="0" w:beforeAutospacing="0" w:after="0" w:afterAutospacing="0"/>
        <w:ind w:left="990"/>
        <w:jc w:val="both"/>
        <w:rPr>
          <w:rFonts w:cs="Arial"/>
          <w:color w:val="000000"/>
        </w:rPr>
      </w:pPr>
      <w:r w:rsidRPr="002A240D">
        <w:rPr>
          <w:rFonts w:cs="Arial"/>
          <w:color w:val="000000"/>
        </w:rPr>
        <w:t xml:space="preserve">The instructor is responsible for investigating and documenting any incident of alleged academic dishonesty that occurs under the instructor’s purview. </w:t>
      </w:r>
    </w:p>
    <w:p w14:paraId="31ECB022" w14:textId="77777777" w:rsidR="00391161" w:rsidRPr="002A240D" w:rsidRDefault="00391161" w:rsidP="00391161">
      <w:pPr>
        <w:pStyle w:val="ListParagraph"/>
        <w:numPr>
          <w:ilvl w:val="0"/>
          <w:numId w:val="8"/>
        </w:numPr>
        <w:autoSpaceDE w:val="0"/>
        <w:autoSpaceDN w:val="0"/>
        <w:adjustRightInd w:val="0"/>
        <w:spacing w:before="0" w:beforeAutospacing="0" w:after="0" w:afterAutospacing="0"/>
        <w:ind w:left="990"/>
        <w:jc w:val="both"/>
        <w:rPr>
          <w:rFonts w:cs="Arial"/>
          <w:color w:val="000000"/>
        </w:rPr>
      </w:pPr>
      <w:r w:rsidRPr="002A240D">
        <w:rPr>
          <w:rFonts w:cs="Arial"/>
          <w:color w:val="000000"/>
        </w:rPr>
        <w:t>If the instructor finds the allegation of academic dishonesty to have merit, then the instructor, after a documented conference wi</w:t>
      </w:r>
      <w:r>
        <w:rPr>
          <w:rFonts w:cs="Arial"/>
          <w:color w:val="000000"/>
        </w:rPr>
        <w:t xml:space="preserve">th the student, will develop a </w:t>
      </w:r>
      <w:r w:rsidRPr="002A240D">
        <w:rPr>
          <w:rFonts w:cs="Arial"/>
          <w:color w:val="000000"/>
        </w:rPr>
        <w:t xml:space="preserve">plan for disciplinary action. If the student agrees to this plan, then both instructor and student will sign the agreement. The faculty member will forward a copy of the signed agreement to the Office of Student Conduct for record-keeping purposes. </w:t>
      </w:r>
    </w:p>
    <w:p w14:paraId="602DC9D6" w14:textId="77777777" w:rsidR="00391161" w:rsidRPr="002A240D" w:rsidRDefault="00391161" w:rsidP="00391161">
      <w:pPr>
        <w:pStyle w:val="ListParagraph"/>
        <w:numPr>
          <w:ilvl w:val="0"/>
          <w:numId w:val="8"/>
        </w:numPr>
        <w:autoSpaceDE w:val="0"/>
        <w:autoSpaceDN w:val="0"/>
        <w:adjustRightInd w:val="0"/>
        <w:spacing w:before="0" w:beforeAutospacing="0" w:after="0" w:afterAutospacing="0"/>
        <w:ind w:left="990"/>
        <w:jc w:val="both"/>
        <w:rPr>
          <w:rFonts w:eastAsia="Times New Roman" w:cs="Arial"/>
        </w:rPr>
      </w:pPr>
      <w:r w:rsidRPr="002A240D">
        <w:rPr>
          <w:rFonts w:cs="Arial"/>
          <w:color w:val="000000"/>
        </w:rPr>
        <w:t xml:space="preserve"> 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w:t>
      </w:r>
      <w:r>
        <w:rPr>
          <w:rFonts w:cs="Arial"/>
          <w:color w:val="000000"/>
        </w:rPr>
        <w:t xml:space="preserve">eeting with the Vice </w:t>
      </w:r>
      <w:r w:rsidRPr="002A240D">
        <w:rPr>
          <w:rFonts w:cs="Arial"/>
          <w:color w:val="000000"/>
        </w:rPr>
        <w:t xml:space="preserve">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14:paraId="57A50D81" w14:textId="77777777" w:rsidR="00391161" w:rsidRPr="002A240D" w:rsidRDefault="00391161" w:rsidP="00391161">
      <w:pPr>
        <w:pStyle w:val="ListParagraph"/>
        <w:numPr>
          <w:ilvl w:val="0"/>
          <w:numId w:val="8"/>
        </w:numPr>
        <w:autoSpaceDE w:val="0"/>
        <w:autoSpaceDN w:val="0"/>
        <w:adjustRightInd w:val="0"/>
        <w:spacing w:before="0" w:beforeAutospacing="0" w:after="0" w:afterAutospacing="0"/>
        <w:ind w:left="990"/>
        <w:jc w:val="both"/>
        <w:rPr>
          <w:rFonts w:eastAsia="Times New Roman" w:cs="Arial"/>
        </w:rPr>
      </w:pPr>
      <w:r w:rsidRPr="002A240D">
        <w:rPr>
          <w:rFonts w:eastAsia="Times New Roman" w:cs="Arial"/>
        </w:rPr>
        <w:t>If a student is allowed academic progression but demonstrates a repeated pattern of academic dishonesty, the VPAA/P may, after consultation with the Office of Student Conduct, assign additional penalties to the student, including removal from the University.</w:t>
      </w:r>
    </w:p>
    <w:p w14:paraId="7203E3E1" w14:textId="77777777" w:rsidR="00391161" w:rsidRPr="002A240D" w:rsidRDefault="00391161" w:rsidP="00391161">
      <w:pPr>
        <w:spacing w:after="0" w:line="240" w:lineRule="auto"/>
        <w:jc w:val="both"/>
        <w:rPr>
          <w:rFonts w:eastAsia="Times New Roman" w:cs="Arial"/>
          <w:b/>
          <w:bCs/>
          <w:sz w:val="24"/>
          <w:szCs w:val="24"/>
        </w:rPr>
      </w:pPr>
    </w:p>
    <w:p w14:paraId="1A4A1CA9" w14:textId="77777777" w:rsidR="00391161" w:rsidRPr="002A240D" w:rsidRDefault="00391161" w:rsidP="00391161">
      <w:pPr>
        <w:jc w:val="both"/>
        <w:rPr>
          <w:sz w:val="24"/>
          <w:szCs w:val="24"/>
        </w:rPr>
      </w:pPr>
    </w:p>
    <w:p w14:paraId="1FC650E4" w14:textId="77777777" w:rsidR="00391161" w:rsidRPr="005120E4" w:rsidRDefault="00391161" w:rsidP="005120E4">
      <w:pPr>
        <w:pStyle w:val="NoSpacing"/>
        <w:rPr>
          <w:rFonts w:ascii="Times New Roman" w:hAnsi="Times New Roman" w:cs="Times New Roman"/>
          <w:sz w:val="24"/>
          <w:szCs w:val="24"/>
        </w:rPr>
      </w:pPr>
    </w:p>
    <w:p w14:paraId="3C6B6DAA" w14:textId="77777777" w:rsidR="005120E4" w:rsidRDefault="005120E4" w:rsidP="005120E4">
      <w:pPr>
        <w:pStyle w:val="NoSpacing"/>
        <w:rPr>
          <w:rFonts w:ascii="Times New Roman" w:hAnsi="Times New Roman" w:cs="Times New Roman"/>
          <w:b/>
          <w:bCs/>
          <w:sz w:val="24"/>
          <w:szCs w:val="24"/>
        </w:rPr>
      </w:pPr>
    </w:p>
    <w:p w14:paraId="1542D3DD" w14:textId="77777777" w:rsidR="00F43C03" w:rsidRPr="00F43C03" w:rsidRDefault="00F43C03" w:rsidP="00353FEF">
      <w:pPr>
        <w:pStyle w:val="NoSpacing"/>
        <w:jc w:val="center"/>
        <w:rPr>
          <w:rFonts w:ascii="Times New Roman" w:hAnsi="Times New Roman" w:cs="Times New Roman"/>
          <w:b/>
          <w:sz w:val="24"/>
          <w:szCs w:val="24"/>
        </w:rPr>
      </w:pPr>
    </w:p>
    <w:bookmarkEnd w:id="0"/>
    <w:sectPr w:rsidR="00F43C03" w:rsidRPr="00F43C03" w:rsidSect="005120E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B80C5" w14:textId="77777777" w:rsidR="00FA499C" w:rsidRDefault="00FA499C" w:rsidP="005120E4">
      <w:pPr>
        <w:spacing w:after="0" w:line="240" w:lineRule="auto"/>
      </w:pPr>
      <w:r>
        <w:separator/>
      </w:r>
    </w:p>
  </w:endnote>
  <w:endnote w:type="continuationSeparator" w:id="0">
    <w:p w14:paraId="63A036CC" w14:textId="77777777" w:rsidR="00FA499C" w:rsidRDefault="00FA499C" w:rsidP="0051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7380" w14:textId="53619235" w:rsidR="00FA499C" w:rsidRPr="005120E4" w:rsidRDefault="00FA499C" w:rsidP="005120E4">
    <w:pPr>
      <w:pStyle w:val="Footer"/>
      <w:jc w:val="right"/>
      <w:rPr>
        <w:rFonts w:ascii="Times New Roman" w:hAnsi="Times New Roman" w:cs="Times New Roman"/>
      </w:rPr>
    </w:pPr>
    <w:r w:rsidRPr="005120E4">
      <w:rPr>
        <w:rFonts w:ascii="Times New Roman" w:hAnsi="Times New Roman" w:cs="Times New Roman"/>
      </w:rPr>
      <w:t xml:space="preserve">Modified January </w:t>
    </w:r>
    <w:r>
      <w:rPr>
        <w:rFonts w:ascii="Times New Roman" w:hAnsi="Times New Roman" w:cs="Times New Roman"/>
      </w:rPr>
      <w:t>2017</w:t>
    </w:r>
  </w:p>
  <w:p w14:paraId="6DD7C84B" w14:textId="77777777" w:rsidR="00FA499C" w:rsidRDefault="00FA49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691B6" w14:textId="77777777" w:rsidR="00FA499C" w:rsidRDefault="00FA499C" w:rsidP="005120E4">
      <w:pPr>
        <w:spacing w:after="0" w:line="240" w:lineRule="auto"/>
      </w:pPr>
      <w:r>
        <w:separator/>
      </w:r>
    </w:p>
  </w:footnote>
  <w:footnote w:type="continuationSeparator" w:id="0">
    <w:p w14:paraId="49E61292" w14:textId="77777777" w:rsidR="00FA499C" w:rsidRDefault="00FA499C" w:rsidP="005120E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8E3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2338C"/>
    <w:multiLevelType w:val="hybridMultilevel"/>
    <w:tmpl w:val="6C16F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8371BF"/>
    <w:multiLevelType w:val="hybridMultilevel"/>
    <w:tmpl w:val="6E36870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395E6F"/>
    <w:multiLevelType w:val="hybridMultilevel"/>
    <w:tmpl w:val="28F2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51091"/>
    <w:multiLevelType w:val="hybridMultilevel"/>
    <w:tmpl w:val="6E368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E27E5"/>
    <w:multiLevelType w:val="hybridMultilevel"/>
    <w:tmpl w:val="6B66A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34DE3"/>
    <w:multiLevelType w:val="hybridMultilevel"/>
    <w:tmpl w:val="9CC83B72"/>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609B7311"/>
    <w:multiLevelType w:val="hybridMultilevel"/>
    <w:tmpl w:val="57E6858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64281C7B"/>
    <w:multiLevelType w:val="hybridMultilevel"/>
    <w:tmpl w:val="828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A2D85"/>
    <w:multiLevelType w:val="hybridMultilevel"/>
    <w:tmpl w:val="1D72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10108C"/>
    <w:multiLevelType w:val="hybridMultilevel"/>
    <w:tmpl w:val="1456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AB1AFD"/>
    <w:multiLevelType w:val="hybridMultilevel"/>
    <w:tmpl w:val="29F0235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2">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5"/>
  </w:num>
  <w:num w:numId="5">
    <w:abstractNumId w:val="4"/>
  </w:num>
  <w:num w:numId="6">
    <w:abstractNumId w:val="6"/>
  </w:num>
  <w:num w:numId="7">
    <w:abstractNumId w:val="2"/>
  </w:num>
  <w:num w:numId="8">
    <w:abstractNumId w:val="11"/>
  </w:num>
  <w:num w:numId="9">
    <w:abstractNumId w:val="1"/>
  </w:num>
  <w:num w:numId="10">
    <w:abstractNumId w:val="7"/>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E4"/>
    <w:rsid w:val="00015B4B"/>
    <w:rsid w:val="000E3FB3"/>
    <w:rsid w:val="00151DF0"/>
    <w:rsid w:val="0020042E"/>
    <w:rsid w:val="002411FB"/>
    <w:rsid w:val="003223FB"/>
    <w:rsid w:val="00353FEF"/>
    <w:rsid w:val="003674E7"/>
    <w:rsid w:val="00391161"/>
    <w:rsid w:val="00407614"/>
    <w:rsid w:val="00452FC3"/>
    <w:rsid w:val="004965ED"/>
    <w:rsid w:val="004B28AF"/>
    <w:rsid w:val="005120E4"/>
    <w:rsid w:val="00532F29"/>
    <w:rsid w:val="005E58DE"/>
    <w:rsid w:val="005F2065"/>
    <w:rsid w:val="005F34DF"/>
    <w:rsid w:val="0062592C"/>
    <w:rsid w:val="00690052"/>
    <w:rsid w:val="006E0B3F"/>
    <w:rsid w:val="007C0680"/>
    <w:rsid w:val="00806325"/>
    <w:rsid w:val="008112A5"/>
    <w:rsid w:val="008562A6"/>
    <w:rsid w:val="008F53B2"/>
    <w:rsid w:val="009762EF"/>
    <w:rsid w:val="00980552"/>
    <w:rsid w:val="00981E4D"/>
    <w:rsid w:val="009E3B4A"/>
    <w:rsid w:val="00A7046D"/>
    <w:rsid w:val="00A9300C"/>
    <w:rsid w:val="00AF619B"/>
    <w:rsid w:val="00B418AA"/>
    <w:rsid w:val="00B65A2B"/>
    <w:rsid w:val="00BA69BC"/>
    <w:rsid w:val="00BC0690"/>
    <w:rsid w:val="00BF7A2E"/>
    <w:rsid w:val="00C400EC"/>
    <w:rsid w:val="00C95FB1"/>
    <w:rsid w:val="00D655BD"/>
    <w:rsid w:val="00DD3831"/>
    <w:rsid w:val="00EC2698"/>
    <w:rsid w:val="00EF4E50"/>
    <w:rsid w:val="00F00B88"/>
    <w:rsid w:val="00F0727C"/>
    <w:rsid w:val="00F43C03"/>
    <w:rsid w:val="00F92ECF"/>
    <w:rsid w:val="00FA499C"/>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41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0E4"/>
    <w:pPr>
      <w:spacing w:after="0" w:line="240" w:lineRule="auto"/>
    </w:pPr>
  </w:style>
  <w:style w:type="paragraph" w:styleId="Header">
    <w:name w:val="header"/>
    <w:basedOn w:val="Normal"/>
    <w:link w:val="HeaderChar"/>
    <w:uiPriority w:val="99"/>
    <w:unhideWhenUsed/>
    <w:rsid w:val="00512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E4"/>
  </w:style>
  <w:style w:type="paragraph" w:styleId="Footer">
    <w:name w:val="footer"/>
    <w:basedOn w:val="Normal"/>
    <w:link w:val="FooterChar"/>
    <w:uiPriority w:val="99"/>
    <w:unhideWhenUsed/>
    <w:rsid w:val="00512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E4"/>
  </w:style>
  <w:style w:type="paragraph" w:styleId="BalloonText">
    <w:name w:val="Balloon Text"/>
    <w:basedOn w:val="Normal"/>
    <w:link w:val="BalloonTextChar"/>
    <w:uiPriority w:val="99"/>
    <w:semiHidden/>
    <w:unhideWhenUsed/>
    <w:rsid w:val="00512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E4"/>
    <w:rPr>
      <w:rFonts w:ascii="Tahoma" w:hAnsi="Tahoma" w:cs="Tahoma"/>
      <w:sz w:val="16"/>
      <w:szCs w:val="16"/>
    </w:rPr>
  </w:style>
  <w:style w:type="table" w:styleId="TableGrid">
    <w:name w:val="Table Grid"/>
    <w:basedOn w:val="TableNormal"/>
    <w:uiPriority w:val="59"/>
    <w:rsid w:val="00F43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0B3F"/>
    <w:pPr>
      <w:spacing w:before="100" w:beforeAutospacing="1" w:after="100" w:afterAutospacing="1" w:line="240" w:lineRule="auto"/>
      <w:ind w:left="720"/>
      <w:contextualSpacing/>
    </w:pPr>
    <w:rPr>
      <w:rFonts w:ascii="Times New Roman" w:eastAsia="Calibri" w:hAnsi="Times New Roman" w:cs="Times New Roman"/>
      <w:sz w:val="24"/>
      <w:szCs w:val="24"/>
    </w:rPr>
  </w:style>
  <w:style w:type="character" w:styleId="Hyperlink">
    <w:name w:val="Hyperlink"/>
    <w:uiPriority w:val="99"/>
    <w:unhideWhenUsed/>
    <w:rsid w:val="006E0B3F"/>
    <w:rPr>
      <w:color w:val="0000FF"/>
      <w:u w:val="single"/>
    </w:rPr>
  </w:style>
  <w:style w:type="paragraph" w:customStyle="1" w:styleId="Default">
    <w:name w:val="Default"/>
    <w:rsid w:val="0039116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0E4"/>
    <w:pPr>
      <w:spacing w:after="0" w:line="240" w:lineRule="auto"/>
    </w:pPr>
  </w:style>
  <w:style w:type="paragraph" w:styleId="Header">
    <w:name w:val="header"/>
    <w:basedOn w:val="Normal"/>
    <w:link w:val="HeaderChar"/>
    <w:uiPriority w:val="99"/>
    <w:unhideWhenUsed/>
    <w:rsid w:val="00512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E4"/>
  </w:style>
  <w:style w:type="paragraph" w:styleId="Footer">
    <w:name w:val="footer"/>
    <w:basedOn w:val="Normal"/>
    <w:link w:val="FooterChar"/>
    <w:uiPriority w:val="99"/>
    <w:unhideWhenUsed/>
    <w:rsid w:val="00512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E4"/>
  </w:style>
  <w:style w:type="paragraph" w:styleId="BalloonText">
    <w:name w:val="Balloon Text"/>
    <w:basedOn w:val="Normal"/>
    <w:link w:val="BalloonTextChar"/>
    <w:uiPriority w:val="99"/>
    <w:semiHidden/>
    <w:unhideWhenUsed/>
    <w:rsid w:val="00512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E4"/>
    <w:rPr>
      <w:rFonts w:ascii="Tahoma" w:hAnsi="Tahoma" w:cs="Tahoma"/>
      <w:sz w:val="16"/>
      <w:szCs w:val="16"/>
    </w:rPr>
  </w:style>
  <w:style w:type="table" w:styleId="TableGrid">
    <w:name w:val="Table Grid"/>
    <w:basedOn w:val="TableNormal"/>
    <w:uiPriority w:val="59"/>
    <w:rsid w:val="00F43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0B3F"/>
    <w:pPr>
      <w:spacing w:before="100" w:beforeAutospacing="1" w:after="100" w:afterAutospacing="1" w:line="240" w:lineRule="auto"/>
      <w:ind w:left="720"/>
      <w:contextualSpacing/>
    </w:pPr>
    <w:rPr>
      <w:rFonts w:ascii="Times New Roman" w:eastAsia="Calibri" w:hAnsi="Times New Roman" w:cs="Times New Roman"/>
      <w:sz w:val="24"/>
      <w:szCs w:val="24"/>
    </w:rPr>
  </w:style>
  <w:style w:type="character" w:styleId="Hyperlink">
    <w:name w:val="Hyperlink"/>
    <w:uiPriority w:val="99"/>
    <w:unhideWhenUsed/>
    <w:rsid w:val="006E0B3F"/>
    <w:rPr>
      <w:color w:val="0000FF"/>
      <w:u w:val="single"/>
    </w:rPr>
  </w:style>
  <w:style w:type="paragraph" w:customStyle="1" w:styleId="Default">
    <w:name w:val="Default"/>
    <w:rsid w:val="003911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na.edu/titleix"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2058</Words>
  <Characters>11736</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Wiginton, Barry L.</cp:lastModifiedBy>
  <cp:revision>6</cp:revision>
  <cp:lastPrinted>2013-01-08T17:59:00Z</cp:lastPrinted>
  <dcterms:created xsi:type="dcterms:W3CDTF">2016-12-18T23:00:00Z</dcterms:created>
  <dcterms:modified xsi:type="dcterms:W3CDTF">2017-01-10T20:31:00Z</dcterms:modified>
</cp:coreProperties>
</file>